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0E9A" w14:textId="614FF788" w:rsidR="00FE3334" w:rsidRPr="00160C93" w:rsidRDefault="00A97564" w:rsidP="00A97564">
      <w:pPr>
        <w:pStyle w:val="Heading1"/>
        <w:jc w:val="center"/>
      </w:pPr>
      <w:r>
        <w:t>Appendix A</w:t>
      </w:r>
      <w:bookmarkStart w:id="0" w:name="_GoBack"/>
      <w:bookmarkEnd w:id="0"/>
    </w:p>
    <w:p w14:paraId="4DA4122C" w14:textId="77777777" w:rsidR="00F150B9" w:rsidRDefault="00EB702A" w:rsidP="00472EBC">
      <w:pPr>
        <w:ind w:left="-567" w:right="-643"/>
        <w:rPr>
          <w:b/>
          <w:sz w:val="28"/>
          <w:szCs w:val="28"/>
          <w:u w:val="single"/>
        </w:rPr>
      </w:pPr>
      <w:r>
        <w:rPr>
          <w:b/>
          <w:sz w:val="28"/>
          <w:szCs w:val="28"/>
          <w:u w:val="single"/>
        </w:rPr>
        <w:t xml:space="preserve">Licensing Forward </w:t>
      </w:r>
      <w:r w:rsidR="00F80D91" w:rsidRPr="00123984">
        <w:rPr>
          <w:b/>
          <w:sz w:val="28"/>
          <w:szCs w:val="28"/>
          <w:u w:val="single"/>
        </w:rPr>
        <w:t>Plan</w:t>
      </w:r>
      <w:r w:rsidR="00F80D91" w:rsidRPr="00F80D91">
        <w:rPr>
          <w:b/>
          <w:sz w:val="28"/>
          <w:szCs w:val="28"/>
          <w:u w:val="single"/>
        </w:rPr>
        <w:t xml:space="preserve"> </w:t>
      </w:r>
      <w:r w:rsidR="00FC0BFA">
        <w:rPr>
          <w:b/>
          <w:sz w:val="28"/>
          <w:szCs w:val="28"/>
          <w:u w:val="single"/>
        </w:rPr>
        <w:t>2018/2019</w:t>
      </w:r>
    </w:p>
    <w:tbl>
      <w:tblPr>
        <w:tblStyle w:val="TableGrid"/>
        <w:tblW w:w="15026" w:type="dxa"/>
        <w:tblInd w:w="-572" w:type="dxa"/>
        <w:tblLayout w:type="fixed"/>
        <w:tblLook w:val="04A0" w:firstRow="1" w:lastRow="0" w:firstColumn="1" w:lastColumn="0" w:noHBand="0" w:noVBand="1"/>
      </w:tblPr>
      <w:tblGrid>
        <w:gridCol w:w="567"/>
        <w:gridCol w:w="5114"/>
        <w:gridCol w:w="1928"/>
        <w:gridCol w:w="1522"/>
        <w:gridCol w:w="4477"/>
        <w:gridCol w:w="1418"/>
      </w:tblGrid>
      <w:tr w:rsidR="00472EBC" w14:paraId="32289546" w14:textId="77777777" w:rsidTr="00394BE6">
        <w:tc>
          <w:tcPr>
            <w:tcW w:w="567" w:type="dxa"/>
          </w:tcPr>
          <w:p w14:paraId="2A59EEDD" w14:textId="77777777" w:rsidR="00472EBC" w:rsidRPr="00472EBC" w:rsidRDefault="00472EBC">
            <w:pPr>
              <w:rPr>
                <w:b/>
              </w:rPr>
            </w:pPr>
            <w:r w:rsidRPr="00472EBC">
              <w:rPr>
                <w:b/>
              </w:rPr>
              <w:t>No</w:t>
            </w:r>
          </w:p>
        </w:tc>
        <w:tc>
          <w:tcPr>
            <w:tcW w:w="5114" w:type="dxa"/>
          </w:tcPr>
          <w:p w14:paraId="572D55B2" w14:textId="77777777" w:rsidR="00472EBC" w:rsidRPr="00472EBC" w:rsidRDefault="00472EBC">
            <w:pPr>
              <w:rPr>
                <w:b/>
              </w:rPr>
            </w:pPr>
            <w:r w:rsidRPr="00472EBC">
              <w:rPr>
                <w:b/>
              </w:rPr>
              <w:t>Action</w:t>
            </w:r>
          </w:p>
        </w:tc>
        <w:tc>
          <w:tcPr>
            <w:tcW w:w="1928" w:type="dxa"/>
          </w:tcPr>
          <w:p w14:paraId="013D7D76" w14:textId="77777777" w:rsidR="00472EBC" w:rsidRPr="00472EBC" w:rsidRDefault="00472EBC">
            <w:pPr>
              <w:rPr>
                <w:b/>
              </w:rPr>
            </w:pPr>
            <w:r w:rsidRPr="00472EBC">
              <w:rPr>
                <w:b/>
              </w:rPr>
              <w:t>Responsibility</w:t>
            </w:r>
          </w:p>
        </w:tc>
        <w:tc>
          <w:tcPr>
            <w:tcW w:w="1522" w:type="dxa"/>
          </w:tcPr>
          <w:p w14:paraId="2F02CBA5" w14:textId="77777777" w:rsidR="00472EBC" w:rsidRPr="00472EBC" w:rsidRDefault="00472EBC">
            <w:pPr>
              <w:rPr>
                <w:b/>
              </w:rPr>
            </w:pPr>
            <w:r w:rsidRPr="00472EBC">
              <w:rPr>
                <w:b/>
              </w:rPr>
              <w:t>Target Date</w:t>
            </w:r>
          </w:p>
        </w:tc>
        <w:tc>
          <w:tcPr>
            <w:tcW w:w="4477" w:type="dxa"/>
          </w:tcPr>
          <w:p w14:paraId="194B4021" w14:textId="77777777" w:rsidR="00472EBC" w:rsidRPr="00472EBC" w:rsidRDefault="00472EBC">
            <w:pPr>
              <w:rPr>
                <w:b/>
              </w:rPr>
            </w:pPr>
            <w:r w:rsidRPr="00472EBC">
              <w:rPr>
                <w:b/>
              </w:rPr>
              <w:t>Progress</w:t>
            </w:r>
          </w:p>
        </w:tc>
        <w:tc>
          <w:tcPr>
            <w:tcW w:w="1418" w:type="dxa"/>
          </w:tcPr>
          <w:p w14:paraId="76E7E007" w14:textId="77777777" w:rsidR="00123984" w:rsidRDefault="00123984">
            <w:pPr>
              <w:rPr>
                <w:b/>
              </w:rPr>
            </w:pPr>
            <w:r>
              <w:rPr>
                <w:b/>
              </w:rPr>
              <w:t>In Progress/</w:t>
            </w:r>
          </w:p>
          <w:p w14:paraId="388A7147" w14:textId="77777777" w:rsidR="00472EBC" w:rsidRPr="00472EBC" w:rsidRDefault="00123984">
            <w:pPr>
              <w:rPr>
                <w:b/>
              </w:rPr>
            </w:pPr>
            <w:r>
              <w:rPr>
                <w:b/>
              </w:rPr>
              <w:t>Completed</w:t>
            </w:r>
          </w:p>
        </w:tc>
      </w:tr>
      <w:tr w:rsidR="00472EBC" w14:paraId="69EFBC8B" w14:textId="77777777" w:rsidTr="00123984">
        <w:tc>
          <w:tcPr>
            <w:tcW w:w="15026" w:type="dxa"/>
            <w:gridSpan w:val="6"/>
            <w:shd w:val="clear" w:color="auto" w:fill="D9D9D9" w:themeFill="background1" w:themeFillShade="D9"/>
          </w:tcPr>
          <w:p w14:paraId="59F36828" w14:textId="77777777" w:rsidR="00472EBC" w:rsidRPr="00472EBC" w:rsidRDefault="00472EBC">
            <w:pPr>
              <w:rPr>
                <w:b/>
              </w:rPr>
            </w:pPr>
            <w:r w:rsidRPr="00472EBC">
              <w:rPr>
                <w:b/>
              </w:rPr>
              <w:t>Decision Making</w:t>
            </w:r>
          </w:p>
        </w:tc>
      </w:tr>
      <w:tr w:rsidR="00B43EAB" w14:paraId="7AE87048" w14:textId="77777777" w:rsidTr="00394BE6">
        <w:tc>
          <w:tcPr>
            <w:tcW w:w="567" w:type="dxa"/>
          </w:tcPr>
          <w:p w14:paraId="2D20FD8F" w14:textId="77777777" w:rsidR="00B43EAB" w:rsidRDefault="00B43EAB" w:rsidP="00B43EAB">
            <w:r>
              <w:t>D1</w:t>
            </w:r>
          </w:p>
        </w:tc>
        <w:tc>
          <w:tcPr>
            <w:tcW w:w="5114" w:type="dxa"/>
          </w:tcPr>
          <w:p w14:paraId="65AC215A" w14:textId="77777777" w:rsidR="00B43EAB" w:rsidRDefault="00B43EAB" w:rsidP="00B43EAB">
            <w:r>
              <w:t>Forward Plan to be a standing agenda item for each Licensing Committee, to include:</w:t>
            </w:r>
          </w:p>
          <w:p w14:paraId="178861B3" w14:textId="77777777" w:rsidR="00B43EAB" w:rsidRDefault="00B43EAB" w:rsidP="00B43EAB">
            <w:pPr>
              <w:pStyle w:val="ListParagraph"/>
              <w:numPr>
                <w:ilvl w:val="0"/>
                <w:numId w:val="1"/>
              </w:numPr>
            </w:pPr>
            <w:r>
              <w:t>Member training</w:t>
            </w:r>
          </w:p>
          <w:p w14:paraId="6618C7FF" w14:textId="77777777" w:rsidR="00B43EAB" w:rsidRDefault="00B43EAB" w:rsidP="00B43EAB">
            <w:pPr>
              <w:pStyle w:val="ListParagraph"/>
              <w:numPr>
                <w:ilvl w:val="0"/>
                <w:numId w:val="1"/>
              </w:numPr>
            </w:pPr>
            <w:r>
              <w:t>Taxi Forums</w:t>
            </w:r>
          </w:p>
          <w:p w14:paraId="5FBD75C6" w14:textId="77777777" w:rsidR="00B43EAB" w:rsidRDefault="00B43EAB" w:rsidP="00B43EAB">
            <w:pPr>
              <w:pStyle w:val="ListParagraph"/>
              <w:numPr>
                <w:ilvl w:val="0"/>
                <w:numId w:val="1"/>
              </w:numPr>
            </w:pPr>
            <w:r>
              <w:t>New/Revised/Reviewed Policies</w:t>
            </w:r>
          </w:p>
          <w:p w14:paraId="025C1B9A" w14:textId="77777777" w:rsidR="00B43EAB" w:rsidRDefault="00B43EAB" w:rsidP="00B43EAB">
            <w:pPr>
              <w:pStyle w:val="ListParagraph"/>
              <w:numPr>
                <w:ilvl w:val="0"/>
                <w:numId w:val="1"/>
              </w:numPr>
            </w:pPr>
            <w:r>
              <w:t>Quarterly performance reports</w:t>
            </w:r>
          </w:p>
        </w:tc>
        <w:tc>
          <w:tcPr>
            <w:tcW w:w="1928" w:type="dxa"/>
          </w:tcPr>
          <w:p w14:paraId="229BA14A" w14:textId="77777777" w:rsidR="00B43EAB" w:rsidRDefault="00EB702A" w:rsidP="00B43EAB">
            <w:r>
              <w:t>Mark Marshall</w:t>
            </w:r>
          </w:p>
        </w:tc>
        <w:tc>
          <w:tcPr>
            <w:tcW w:w="1522" w:type="dxa"/>
          </w:tcPr>
          <w:p w14:paraId="47874C28" w14:textId="77777777" w:rsidR="00B43EAB" w:rsidRDefault="00EB702A" w:rsidP="00160C93">
            <w:pPr>
              <w:pStyle w:val="Heading1"/>
              <w:outlineLvl w:val="0"/>
            </w:pPr>
            <w:r>
              <w:t>Monthly</w:t>
            </w:r>
          </w:p>
        </w:tc>
        <w:tc>
          <w:tcPr>
            <w:tcW w:w="4477" w:type="dxa"/>
          </w:tcPr>
          <w:p w14:paraId="2C8174D2" w14:textId="77777777" w:rsidR="00B43EAB" w:rsidRDefault="00887349" w:rsidP="00B43EAB">
            <w:r>
              <w:t>Taxi Forum</w:t>
            </w:r>
            <w:r w:rsidR="0090576A">
              <w:t xml:space="preserve"> conducted</w:t>
            </w:r>
            <w:r>
              <w:t xml:space="preserve"> 14</w:t>
            </w:r>
            <w:r w:rsidRPr="00887349">
              <w:rPr>
                <w:vertAlign w:val="superscript"/>
              </w:rPr>
              <w:t>th</w:t>
            </w:r>
            <w:r>
              <w:t xml:space="preserve"> June 2018</w:t>
            </w:r>
            <w:r w:rsidR="0090576A">
              <w:t>.</w:t>
            </w:r>
          </w:p>
          <w:p w14:paraId="7D6B7167" w14:textId="77777777" w:rsidR="0090576A" w:rsidRDefault="0090576A" w:rsidP="00B43EAB">
            <w:r>
              <w:t>Matters arising GPS metres taxi training course</w:t>
            </w:r>
          </w:p>
          <w:p w14:paraId="1DEA89CF" w14:textId="77777777" w:rsidR="00887349" w:rsidRDefault="00887349" w:rsidP="00B43EAB">
            <w:r>
              <w:t>No Policy Revision intended at this stage</w:t>
            </w:r>
          </w:p>
          <w:p w14:paraId="49B59ABF" w14:textId="77777777" w:rsidR="00887349" w:rsidRDefault="00887349" w:rsidP="00B43EAB">
            <w:r>
              <w:t>Quarterly Performance attached</w:t>
            </w:r>
          </w:p>
        </w:tc>
        <w:tc>
          <w:tcPr>
            <w:tcW w:w="1418" w:type="dxa"/>
            <w:shd w:val="clear" w:color="auto" w:fill="FFC000" w:themeFill="accent4"/>
          </w:tcPr>
          <w:p w14:paraId="56FE7557" w14:textId="77777777" w:rsidR="00B43EAB" w:rsidRPr="00472EBC" w:rsidRDefault="00EB702A" w:rsidP="00B43EAB">
            <w:r>
              <w:t>On Going</w:t>
            </w:r>
          </w:p>
        </w:tc>
      </w:tr>
      <w:tr w:rsidR="00B43EAB" w14:paraId="62F2BC7F" w14:textId="77777777" w:rsidTr="00394BE6">
        <w:tc>
          <w:tcPr>
            <w:tcW w:w="567" w:type="dxa"/>
          </w:tcPr>
          <w:p w14:paraId="422866A7" w14:textId="77777777" w:rsidR="00B43EAB" w:rsidRDefault="00B43EAB" w:rsidP="00B43EAB"/>
        </w:tc>
        <w:tc>
          <w:tcPr>
            <w:tcW w:w="5114" w:type="dxa"/>
          </w:tcPr>
          <w:p w14:paraId="22F6EF1C" w14:textId="77777777" w:rsidR="00B43EAB" w:rsidRDefault="00B43EAB" w:rsidP="00B43EAB"/>
        </w:tc>
        <w:tc>
          <w:tcPr>
            <w:tcW w:w="1928" w:type="dxa"/>
          </w:tcPr>
          <w:p w14:paraId="763FC1DC" w14:textId="77777777" w:rsidR="00B43EAB" w:rsidRDefault="00B43EAB" w:rsidP="00B43EAB"/>
        </w:tc>
        <w:tc>
          <w:tcPr>
            <w:tcW w:w="1522" w:type="dxa"/>
          </w:tcPr>
          <w:p w14:paraId="06FD1A13" w14:textId="77777777" w:rsidR="00B43EAB" w:rsidRDefault="00B43EAB" w:rsidP="00B43EAB"/>
        </w:tc>
        <w:tc>
          <w:tcPr>
            <w:tcW w:w="4477" w:type="dxa"/>
          </w:tcPr>
          <w:p w14:paraId="36DDF5D6" w14:textId="77777777" w:rsidR="00B43EAB" w:rsidRDefault="00B43EAB" w:rsidP="00B43EAB"/>
        </w:tc>
        <w:tc>
          <w:tcPr>
            <w:tcW w:w="1418" w:type="dxa"/>
            <w:shd w:val="clear" w:color="auto" w:fill="A8D08D" w:themeFill="accent6" w:themeFillTint="99"/>
          </w:tcPr>
          <w:p w14:paraId="7C2CEFA6" w14:textId="77777777" w:rsidR="00B43EAB" w:rsidRPr="00472EBC" w:rsidRDefault="00B43EAB" w:rsidP="00AD45EB"/>
        </w:tc>
      </w:tr>
      <w:tr w:rsidR="00B43EAB" w14:paraId="1AABD400" w14:textId="77777777" w:rsidTr="00394BE6">
        <w:tc>
          <w:tcPr>
            <w:tcW w:w="567" w:type="dxa"/>
          </w:tcPr>
          <w:p w14:paraId="15364475" w14:textId="77777777" w:rsidR="00B43EAB" w:rsidRDefault="00B43EAB" w:rsidP="00B43EAB"/>
        </w:tc>
        <w:tc>
          <w:tcPr>
            <w:tcW w:w="5114" w:type="dxa"/>
          </w:tcPr>
          <w:p w14:paraId="5DECFAB1" w14:textId="77777777" w:rsidR="00B43EAB" w:rsidRDefault="00B43EAB" w:rsidP="00FD67FC"/>
        </w:tc>
        <w:tc>
          <w:tcPr>
            <w:tcW w:w="1928" w:type="dxa"/>
          </w:tcPr>
          <w:p w14:paraId="675A4F5C" w14:textId="77777777" w:rsidR="00B43EAB" w:rsidRDefault="00B43EAB" w:rsidP="00B43EAB"/>
        </w:tc>
        <w:tc>
          <w:tcPr>
            <w:tcW w:w="1522" w:type="dxa"/>
          </w:tcPr>
          <w:p w14:paraId="0EA36E51" w14:textId="77777777" w:rsidR="00B43EAB" w:rsidRDefault="00B43EAB" w:rsidP="00B43EAB"/>
        </w:tc>
        <w:tc>
          <w:tcPr>
            <w:tcW w:w="4477" w:type="dxa"/>
          </w:tcPr>
          <w:p w14:paraId="2ECBD080" w14:textId="77777777" w:rsidR="00B43EAB" w:rsidRDefault="00B43EAB" w:rsidP="00FD67FC"/>
        </w:tc>
        <w:tc>
          <w:tcPr>
            <w:tcW w:w="1418" w:type="dxa"/>
            <w:shd w:val="clear" w:color="auto" w:fill="A8D08D" w:themeFill="accent6" w:themeFillTint="99"/>
          </w:tcPr>
          <w:p w14:paraId="5C0A8561" w14:textId="77777777" w:rsidR="00B43EAB" w:rsidRPr="00472EBC" w:rsidRDefault="00B43EAB" w:rsidP="00B43EAB"/>
        </w:tc>
      </w:tr>
      <w:tr w:rsidR="001E08FD" w14:paraId="2CADE04A" w14:textId="77777777" w:rsidTr="00394BE6">
        <w:tc>
          <w:tcPr>
            <w:tcW w:w="567" w:type="dxa"/>
          </w:tcPr>
          <w:p w14:paraId="4CF0BDD8" w14:textId="77777777" w:rsidR="001E08FD" w:rsidRDefault="001E08FD" w:rsidP="00B43EAB"/>
        </w:tc>
        <w:tc>
          <w:tcPr>
            <w:tcW w:w="5114" w:type="dxa"/>
          </w:tcPr>
          <w:p w14:paraId="4AAFEA00" w14:textId="77777777" w:rsidR="001E08FD" w:rsidRDefault="001E08FD" w:rsidP="00B43EAB"/>
        </w:tc>
        <w:tc>
          <w:tcPr>
            <w:tcW w:w="1928" w:type="dxa"/>
          </w:tcPr>
          <w:p w14:paraId="59B0D65E" w14:textId="77777777" w:rsidR="001E08FD" w:rsidRDefault="001E08FD" w:rsidP="00B43EAB"/>
        </w:tc>
        <w:tc>
          <w:tcPr>
            <w:tcW w:w="1522" w:type="dxa"/>
          </w:tcPr>
          <w:p w14:paraId="701CC237" w14:textId="77777777" w:rsidR="001E08FD" w:rsidRDefault="001E08FD" w:rsidP="00B43EAB"/>
        </w:tc>
        <w:tc>
          <w:tcPr>
            <w:tcW w:w="4477" w:type="dxa"/>
          </w:tcPr>
          <w:p w14:paraId="1A53B1AB" w14:textId="77777777" w:rsidR="001E08FD" w:rsidRDefault="001E08FD" w:rsidP="00B43EAB"/>
        </w:tc>
        <w:tc>
          <w:tcPr>
            <w:tcW w:w="1418" w:type="dxa"/>
            <w:shd w:val="clear" w:color="auto" w:fill="A8D08D" w:themeFill="accent6" w:themeFillTint="99"/>
          </w:tcPr>
          <w:p w14:paraId="17D3A000" w14:textId="77777777" w:rsidR="001E08FD" w:rsidRPr="00472EBC" w:rsidRDefault="001E08FD" w:rsidP="00B43EAB"/>
        </w:tc>
      </w:tr>
      <w:tr w:rsidR="00B43EAB" w14:paraId="12EDAE44" w14:textId="77777777" w:rsidTr="00394BE6">
        <w:tc>
          <w:tcPr>
            <w:tcW w:w="567" w:type="dxa"/>
          </w:tcPr>
          <w:p w14:paraId="25824AE1" w14:textId="77777777" w:rsidR="00B43EAB" w:rsidRDefault="00B43EAB" w:rsidP="00B43EAB"/>
        </w:tc>
        <w:tc>
          <w:tcPr>
            <w:tcW w:w="5114" w:type="dxa"/>
          </w:tcPr>
          <w:p w14:paraId="127F64F8" w14:textId="77777777" w:rsidR="00B43EAB" w:rsidRDefault="00B43EAB" w:rsidP="005411CC">
            <w:pPr>
              <w:pStyle w:val="ListParagraph"/>
              <w:ind w:left="765"/>
            </w:pPr>
          </w:p>
        </w:tc>
        <w:tc>
          <w:tcPr>
            <w:tcW w:w="1928" w:type="dxa"/>
          </w:tcPr>
          <w:p w14:paraId="3C513FA8" w14:textId="77777777" w:rsidR="00B43EAB" w:rsidRDefault="00B43EAB" w:rsidP="00B43EAB"/>
        </w:tc>
        <w:tc>
          <w:tcPr>
            <w:tcW w:w="1522" w:type="dxa"/>
          </w:tcPr>
          <w:p w14:paraId="1403E767" w14:textId="77777777" w:rsidR="00B43EAB" w:rsidRDefault="00B43EAB" w:rsidP="00FD67FC"/>
        </w:tc>
        <w:tc>
          <w:tcPr>
            <w:tcW w:w="4477" w:type="dxa"/>
          </w:tcPr>
          <w:p w14:paraId="74D105F3" w14:textId="77777777" w:rsidR="00B43EAB" w:rsidRDefault="00B43EAB" w:rsidP="005D6A71"/>
        </w:tc>
        <w:tc>
          <w:tcPr>
            <w:tcW w:w="1418" w:type="dxa"/>
            <w:shd w:val="clear" w:color="auto" w:fill="A8D08D" w:themeFill="accent6" w:themeFillTint="99"/>
          </w:tcPr>
          <w:p w14:paraId="11DE2993" w14:textId="77777777" w:rsidR="00B43EAB" w:rsidRPr="00472EBC" w:rsidRDefault="00B43EAB" w:rsidP="00B43EAB"/>
        </w:tc>
      </w:tr>
      <w:tr w:rsidR="00B43EAB" w14:paraId="01066B2E" w14:textId="77777777" w:rsidTr="00394BE6">
        <w:tc>
          <w:tcPr>
            <w:tcW w:w="567" w:type="dxa"/>
          </w:tcPr>
          <w:p w14:paraId="43433394" w14:textId="77777777" w:rsidR="00B43EAB" w:rsidRDefault="00B43EAB" w:rsidP="00B43EAB"/>
        </w:tc>
        <w:tc>
          <w:tcPr>
            <w:tcW w:w="5114" w:type="dxa"/>
          </w:tcPr>
          <w:p w14:paraId="041E9C8C" w14:textId="77777777" w:rsidR="00B43EAB" w:rsidRDefault="00B43EAB" w:rsidP="00B43EAB"/>
        </w:tc>
        <w:tc>
          <w:tcPr>
            <w:tcW w:w="1928" w:type="dxa"/>
          </w:tcPr>
          <w:p w14:paraId="256849EE" w14:textId="77777777" w:rsidR="00B43EAB" w:rsidRDefault="00B43EAB" w:rsidP="00B43EAB"/>
        </w:tc>
        <w:tc>
          <w:tcPr>
            <w:tcW w:w="1522" w:type="dxa"/>
          </w:tcPr>
          <w:p w14:paraId="2CE8E33D" w14:textId="77777777" w:rsidR="00B43EAB" w:rsidRDefault="00B43EAB" w:rsidP="00B43EAB"/>
        </w:tc>
        <w:tc>
          <w:tcPr>
            <w:tcW w:w="4477" w:type="dxa"/>
          </w:tcPr>
          <w:p w14:paraId="7D626257" w14:textId="77777777" w:rsidR="00B43EAB" w:rsidRDefault="00B43EAB" w:rsidP="00B43EAB"/>
        </w:tc>
        <w:tc>
          <w:tcPr>
            <w:tcW w:w="1418" w:type="dxa"/>
            <w:shd w:val="clear" w:color="auto" w:fill="A8D08D" w:themeFill="accent6" w:themeFillTint="99"/>
          </w:tcPr>
          <w:p w14:paraId="426392E0" w14:textId="77777777" w:rsidR="00B43EAB" w:rsidRPr="00472EBC" w:rsidRDefault="00B43EAB" w:rsidP="00B43EAB"/>
        </w:tc>
      </w:tr>
      <w:tr w:rsidR="00B43EAB" w14:paraId="1151A66B" w14:textId="77777777" w:rsidTr="00887349">
        <w:tc>
          <w:tcPr>
            <w:tcW w:w="567" w:type="dxa"/>
          </w:tcPr>
          <w:p w14:paraId="6E4A61FB" w14:textId="77777777" w:rsidR="00B43EAB" w:rsidRDefault="00B43EAB" w:rsidP="00B43EAB">
            <w:r>
              <w:t>D</w:t>
            </w:r>
            <w:r w:rsidR="00EB702A">
              <w:t>2</w:t>
            </w:r>
          </w:p>
        </w:tc>
        <w:tc>
          <w:tcPr>
            <w:tcW w:w="5114" w:type="dxa"/>
          </w:tcPr>
          <w:p w14:paraId="369DC2B6" w14:textId="77777777" w:rsidR="00B43EAB" w:rsidRDefault="00B43EAB" w:rsidP="00B43EAB">
            <w:r>
              <w:t>Implement a policy for the testing of modified vehicles</w:t>
            </w:r>
          </w:p>
        </w:tc>
        <w:tc>
          <w:tcPr>
            <w:tcW w:w="1928" w:type="dxa"/>
          </w:tcPr>
          <w:p w14:paraId="5D438E1E" w14:textId="77777777" w:rsidR="00B43EAB" w:rsidRDefault="00EB702A" w:rsidP="00B43EAB">
            <w:r>
              <w:t>Mark Marshall</w:t>
            </w:r>
          </w:p>
        </w:tc>
        <w:tc>
          <w:tcPr>
            <w:tcW w:w="1522" w:type="dxa"/>
          </w:tcPr>
          <w:p w14:paraId="03AFF21D" w14:textId="77777777" w:rsidR="00B43EAB" w:rsidRDefault="0090576A" w:rsidP="0090576A">
            <w:r>
              <w:t>August 2018</w:t>
            </w:r>
          </w:p>
        </w:tc>
        <w:tc>
          <w:tcPr>
            <w:tcW w:w="4477" w:type="dxa"/>
          </w:tcPr>
          <w:p w14:paraId="0FE7F484" w14:textId="7947ED27" w:rsidR="00B43EAB" w:rsidRDefault="00EB702A" w:rsidP="00BD783F">
            <w:r>
              <w:t>Policy now ratified by ELT, to be progressed to full council</w:t>
            </w:r>
            <w:r w:rsidR="0090576A">
              <w:t xml:space="preserve">, vehicle test sheets to be amended in order to identify the current stock </w:t>
            </w:r>
            <w:r w:rsidR="003C27D0">
              <w:t>that requires testing, Vehicles that require the test will be directed to Bamber Bridge Depot for testing.</w:t>
            </w:r>
          </w:p>
        </w:tc>
        <w:tc>
          <w:tcPr>
            <w:tcW w:w="1418" w:type="dxa"/>
            <w:shd w:val="clear" w:color="auto" w:fill="A8D08D" w:themeFill="accent6" w:themeFillTint="99"/>
          </w:tcPr>
          <w:p w14:paraId="509C2559" w14:textId="77777777" w:rsidR="00B43EAB" w:rsidRPr="00472EBC" w:rsidRDefault="00123984" w:rsidP="00B43EAB">
            <w:r>
              <w:t>In Progress</w:t>
            </w:r>
          </w:p>
        </w:tc>
      </w:tr>
      <w:tr w:rsidR="00B43EAB" w14:paraId="2540E30A" w14:textId="77777777" w:rsidTr="00394BE6">
        <w:tc>
          <w:tcPr>
            <w:tcW w:w="567" w:type="dxa"/>
          </w:tcPr>
          <w:p w14:paraId="046A1D9B" w14:textId="77777777" w:rsidR="00B43EAB" w:rsidRDefault="00B43EAB" w:rsidP="00B43EAB"/>
        </w:tc>
        <w:tc>
          <w:tcPr>
            <w:tcW w:w="5114" w:type="dxa"/>
          </w:tcPr>
          <w:p w14:paraId="75FE88C4" w14:textId="77777777" w:rsidR="009D2C41" w:rsidRDefault="009D2C41" w:rsidP="009D2C41"/>
        </w:tc>
        <w:tc>
          <w:tcPr>
            <w:tcW w:w="1928" w:type="dxa"/>
          </w:tcPr>
          <w:p w14:paraId="40D1AFA7" w14:textId="77777777" w:rsidR="00B43EAB" w:rsidRDefault="00B43EAB" w:rsidP="00B43EAB"/>
        </w:tc>
        <w:tc>
          <w:tcPr>
            <w:tcW w:w="1522" w:type="dxa"/>
          </w:tcPr>
          <w:p w14:paraId="474C7B99" w14:textId="77777777" w:rsidR="00B43EAB" w:rsidRDefault="00B43EAB" w:rsidP="00BD783F"/>
        </w:tc>
        <w:tc>
          <w:tcPr>
            <w:tcW w:w="4477" w:type="dxa"/>
          </w:tcPr>
          <w:p w14:paraId="5C2E85EE" w14:textId="77777777" w:rsidR="00B43EAB" w:rsidRDefault="00B43EAB" w:rsidP="002E55A5"/>
        </w:tc>
        <w:tc>
          <w:tcPr>
            <w:tcW w:w="1418" w:type="dxa"/>
            <w:shd w:val="clear" w:color="auto" w:fill="A8D08D" w:themeFill="accent6" w:themeFillTint="99"/>
          </w:tcPr>
          <w:p w14:paraId="7FD4E422" w14:textId="77777777" w:rsidR="00B43EAB" w:rsidRPr="00472EBC" w:rsidRDefault="00B43EAB" w:rsidP="00B43EAB"/>
        </w:tc>
      </w:tr>
      <w:tr w:rsidR="000D0BDD" w14:paraId="397C9DF9" w14:textId="77777777" w:rsidTr="00394BE6">
        <w:tc>
          <w:tcPr>
            <w:tcW w:w="567" w:type="dxa"/>
          </w:tcPr>
          <w:p w14:paraId="4552C5AF" w14:textId="77777777" w:rsidR="000D0BDD" w:rsidRPr="00472EBC" w:rsidRDefault="000D0BDD" w:rsidP="000D0BDD">
            <w:r>
              <w:t>D</w:t>
            </w:r>
            <w:r w:rsidR="00EB702A">
              <w:t>3</w:t>
            </w:r>
          </w:p>
        </w:tc>
        <w:tc>
          <w:tcPr>
            <w:tcW w:w="5114" w:type="dxa"/>
          </w:tcPr>
          <w:p w14:paraId="13769641" w14:textId="77777777" w:rsidR="000D0BDD" w:rsidRPr="00472EBC" w:rsidRDefault="001E08FD" w:rsidP="001E08FD">
            <w:r>
              <w:t>Annual</w:t>
            </w:r>
            <w:r w:rsidR="000D0BDD">
              <w:t xml:space="preserve"> review of the Hackney Carriage and Private Hire Vehicle Licensing Policy and associated appendices</w:t>
            </w:r>
          </w:p>
        </w:tc>
        <w:tc>
          <w:tcPr>
            <w:tcW w:w="1928" w:type="dxa"/>
          </w:tcPr>
          <w:p w14:paraId="476F009F" w14:textId="77777777" w:rsidR="000D0BDD" w:rsidRPr="00472EBC" w:rsidRDefault="00EB702A" w:rsidP="000D0BDD">
            <w:r>
              <w:t>Mark Marshall</w:t>
            </w:r>
          </w:p>
        </w:tc>
        <w:tc>
          <w:tcPr>
            <w:tcW w:w="1522" w:type="dxa"/>
          </w:tcPr>
          <w:p w14:paraId="0877B8C5" w14:textId="77777777" w:rsidR="000D0BDD" w:rsidRPr="00472EBC" w:rsidRDefault="004E03AA" w:rsidP="004E03AA">
            <w:r>
              <w:t>March 2019</w:t>
            </w:r>
          </w:p>
        </w:tc>
        <w:tc>
          <w:tcPr>
            <w:tcW w:w="4477" w:type="dxa"/>
          </w:tcPr>
          <w:p w14:paraId="73F80B58" w14:textId="77777777" w:rsidR="000D0BDD" w:rsidRPr="00472EBC" w:rsidRDefault="000D0BDD" w:rsidP="00160C93">
            <w:pPr>
              <w:pStyle w:val="Heading1"/>
              <w:outlineLvl w:val="0"/>
            </w:pPr>
          </w:p>
        </w:tc>
        <w:tc>
          <w:tcPr>
            <w:tcW w:w="1418" w:type="dxa"/>
            <w:shd w:val="clear" w:color="auto" w:fill="FF0000"/>
          </w:tcPr>
          <w:p w14:paraId="0DD82E80" w14:textId="77777777" w:rsidR="000D0BDD" w:rsidRPr="00472EBC" w:rsidRDefault="00EB702A" w:rsidP="000D0BDD">
            <w:r>
              <w:t>Not started</w:t>
            </w:r>
          </w:p>
        </w:tc>
      </w:tr>
      <w:tr w:rsidR="005666F0" w14:paraId="0695AC22" w14:textId="77777777" w:rsidTr="00394BE6">
        <w:trPr>
          <w:trHeight w:val="70"/>
        </w:trPr>
        <w:tc>
          <w:tcPr>
            <w:tcW w:w="567" w:type="dxa"/>
          </w:tcPr>
          <w:p w14:paraId="7CC51925" w14:textId="77777777" w:rsidR="005666F0" w:rsidRDefault="005666F0" w:rsidP="005666F0"/>
        </w:tc>
        <w:tc>
          <w:tcPr>
            <w:tcW w:w="5114" w:type="dxa"/>
          </w:tcPr>
          <w:p w14:paraId="3062896B" w14:textId="77777777" w:rsidR="005666F0" w:rsidRDefault="005666F0" w:rsidP="005666F0"/>
        </w:tc>
        <w:tc>
          <w:tcPr>
            <w:tcW w:w="1928" w:type="dxa"/>
          </w:tcPr>
          <w:p w14:paraId="4F3E93C7" w14:textId="77777777" w:rsidR="005666F0" w:rsidRPr="00B2079B" w:rsidRDefault="005666F0" w:rsidP="005666F0"/>
        </w:tc>
        <w:tc>
          <w:tcPr>
            <w:tcW w:w="1522" w:type="dxa"/>
          </w:tcPr>
          <w:p w14:paraId="2EB82531" w14:textId="77777777" w:rsidR="005666F0" w:rsidRDefault="005666F0" w:rsidP="005666F0"/>
        </w:tc>
        <w:tc>
          <w:tcPr>
            <w:tcW w:w="4477" w:type="dxa"/>
          </w:tcPr>
          <w:p w14:paraId="697791DB" w14:textId="77777777" w:rsidR="005666F0" w:rsidRPr="00472EBC" w:rsidRDefault="005666F0" w:rsidP="00BD783F">
            <w:pPr>
              <w:tabs>
                <w:tab w:val="left" w:pos="2490"/>
              </w:tabs>
            </w:pPr>
          </w:p>
        </w:tc>
        <w:tc>
          <w:tcPr>
            <w:tcW w:w="1418" w:type="dxa"/>
            <w:shd w:val="clear" w:color="auto" w:fill="A8D08D" w:themeFill="accent6" w:themeFillTint="99"/>
          </w:tcPr>
          <w:p w14:paraId="2B235C38" w14:textId="77777777" w:rsidR="005666F0" w:rsidRPr="00472EBC" w:rsidRDefault="005666F0" w:rsidP="005666F0"/>
        </w:tc>
      </w:tr>
      <w:tr w:rsidR="003B3F3B" w14:paraId="51D33443" w14:textId="77777777" w:rsidTr="00394BE6">
        <w:trPr>
          <w:trHeight w:val="70"/>
        </w:trPr>
        <w:tc>
          <w:tcPr>
            <w:tcW w:w="567" w:type="dxa"/>
          </w:tcPr>
          <w:p w14:paraId="36F95B62" w14:textId="77777777" w:rsidR="003B3F3B" w:rsidRDefault="003B3F3B" w:rsidP="005666F0"/>
        </w:tc>
        <w:tc>
          <w:tcPr>
            <w:tcW w:w="5114" w:type="dxa"/>
          </w:tcPr>
          <w:p w14:paraId="17339FF0" w14:textId="77777777" w:rsidR="003B3F3B" w:rsidRDefault="003B3F3B" w:rsidP="003B3F3B"/>
        </w:tc>
        <w:tc>
          <w:tcPr>
            <w:tcW w:w="1928" w:type="dxa"/>
          </w:tcPr>
          <w:p w14:paraId="328B6BCB" w14:textId="77777777" w:rsidR="003B3F3B" w:rsidRPr="00B2079B" w:rsidRDefault="003B3F3B" w:rsidP="005666F0"/>
        </w:tc>
        <w:tc>
          <w:tcPr>
            <w:tcW w:w="1522" w:type="dxa"/>
          </w:tcPr>
          <w:p w14:paraId="29B307AA" w14:textId="77777777" w:rsidR="003B3F3B" w:rsidRPr="00B2079B" w:rsidRDefault="003B3F3B" w:rsidP="005666F0"/>
        </w:tc>
        <w:tc>
          <w:tcPr>
            <w:tcW w:w="4477" w:type="dxa"/>
          </w:tcPr>
          <w:p w14:paraId="5439D215" w14:textId="77777777" w:rsidR="003B3F3B" w:rsidRDefault="003B3F3B" w:rsidP="00811B51">
            <w:pPr>
              <w:tabs>
                <w:tab w:val="left" w:pos="2490"/>
              </w:tabs>
            </w:pPr>
          </w:p>
        </w:tc>
        <w:tc>
          <w:tcPr>
            <w:tcW w:w="1418" w:type="dxa"/>
            <w:shd w:val="clear" w:color="auto" w:fill="A8D08D" w:themeFill="accent6" w:themeFillTint="99"/>
          </w:tcPr>
          <w:p w14:paraId="493D5ADA" w14:textId="77777777" w:rsidR="003B3F3B" w:rsidRDefault="003B3F3B" w:rsidP="005666F0"/>
        </w:tc>
      </w:tr>
      <w:tr w:rsidR="0051396A" w14:paraId="5B6E8B4D" w14:textId="77777777" w:rsidTr="006F7ACF">
        <w:tc>
          <w:tcPr>
            <w:tcW w:w="567" w:type="dxa"/>
          </w:tcPr>
          <w:p w14:paraId="2E88CABA" w14:textId="77777777" w:rsidR="0051396A" w:rsidRDefault="00BF475C" w:rsidP="005666F0">
            <w:r>
              <w:t>D4</w:t>
            </w:r>
          </w:p>
        </w:tc>
        <w:tc>
          <w:tcPr>
            <w:tcW w:w="5114" w:type="dxa"/>
          </w:tcPr>
          <w:p w14:paraId="50D619FC" w14:textId="77777777" w:rsidR="0051396A" w:rsidRDefault="00C66B4C" w:rsidP="003B3F3B">
            <w:r>
              <w:t>To revisit and update</w:t>
            </w:r>
            <w:r w:rsidR="00BF475C">
              <w:t xml:space="preserve"> the current vehicle testing regime which currently gives operators a choice of 10 commercial garages. The information passed to the Authority from these garages does not reflect an accurate picture of the standard of vehicles with no detail on defects detected the amount of re tests undertaken to achieve a pass and we believes there is a significant difference between garages in consistency.</w:t>
            </w:r>
          </w:p>
        </w:tc>
        <w:tc>
          <w:tcPr>
            <w:tcW w:w="1928" w:type="dxa"/>
          </w:tcPr>
          <w:p w14:paraId="40AFBF46" w14:textId="77777777" w:rsidR="0051396A" w:rsidRDefault="00BF475C" w:rsidP="005666F0">
            <w:r>
              <w:t>Mark Marshall</w:t>
            </w:r>
          </w:p>
          <w:p w14:paraId="3149BB65" w14:textId="77777777" w:rsidR="00BF475C" w:rsidRPr="00B2079B" w:rsidRDefault="00BF475C" w:rsidP="005666F0">
            <w:r>
              <w:t>Justin Abbotts</w:t>
            </w:r>
          </w:p>
        </w:tc>
        <w:tc>
          <w:tcPr>
            <w:tcW w:w="1522" w:type="dxa"/>
          </w:tcPr>
          <w:p w14:paraId="74A6D8CC" w14:textId="77777777" w:rsidR="0051396A" w:rsidRDefault="006F7ACF" w:rsidP="005666F0">
            <w:r>
              <w:t>September 2018</w:t>
            </w:r>
          </w:p>
        </w:tc>
        <w:tc>
          <w:tcPr>
            <w:tcW w:w="4477" w:type="dxa"/>
          </w:tcPr>
          <w:p w14:paraId="3FD7F269" w14:textId="77777777" w:rsidR="00C66B4C" w:rsidRDefault="0090576A" w:rsidP="00C66B4C">
            <w:pPr>
              <w:tabs>
                <w:tab w:val="left" w:pos="2490"/>
              </w:tabs>
            </w:pPr>
            <w:r>
              <w:t xml:space="preserve">Committee </w:t>
            </w:r>
            <w:r w:rsidR="00900F7C">
              <w:t xml:space="preserve">Members </w:t>
            </w:r>
            <w:r>
              <w:t>suggested</w:t>
            </w:r>
            <w:r w:rsidR="00900F7C">
              <w:t xml:space="preserve"> </w:t>
            </w:r>
            <w:r w:rsidR="00C66B4C">
              <w:t xml:space="preserve">a closer working relationship with the garages in order to achieve better outcome around the information received on testing. </w:t>
            </w:r>
          </w:p>
          <w:p w14:paraId="5A7B79FD" w14:textId="77777777" w:rsidR="0051396A" w:rsidRDefault="00021E3E" w:rsidP="00C66B4C">
            <w:pPr>
              <w:tabs>
                <w:tab w:val="left" w:pos="2490"/>
              </w:tabs>
            </w:pPr>
            <w:r>
              <w:t>Letter sent to all garages with a request to provide updated details and acknowledgement of the changes to the Road Worthiness test which includes an indication as to whether the vehicle passed it test first time and also to indicate whether the vehicle has been adapted since first registration for wheel chair use.</w:t>
            </w:r>
          </w:p>
          <w:p w14:paraId="4E03C290" w14:textId="77777777" w:rsidR="00021E3E" w:rsidRDefault="00021E3E" w:rsidP="00C66B4C">
            <w:pPr>
              <w:tabs>
                <w:tab w:val="left" w:pos="2490"/>
              </w:tabs>
            </w:pPr>
            <w:r>
              <w:t>1 garage is now out of business and another has no capability to perform the tests. Up to date details from the garages to be returned by the 20</w:t>
            </w:r>
            <w:r w:rsidRPr="00021E3E">
              <w:rPr>
                <w:vertAlign w:val="superscript"/>
              </w:rPr>
              <w:t>th</w:t>
            </w:r>
            <w:r>
              <w:t xml:space="preserve"> July 2018</w:t>
            </w:r>
          </w:p>
        </w:tc>
        <w:tc>
          <w:tcPr>
            <w:tcW w:w="1418" w:type="dxa"/>
            <w:shd w:val="clear" w:color="auto" w:fill="FFC000" w:themeFill="accent4"/>
          </w:tcPr>
          <w:p w14:paraId="014BFE7C" w14:textId="77777777" w:rsidR="0051396A" w:rsidRDefault="006F7ACF" w:rsidP="005666F0">
            <w:r>
              <w:t>On Going</w:t>
            </w:r>
          </w:p>
        </w:tc>
      </w:tr>
      <w:tr w:rsidR="000D0BDD" w14:paraId="2D01A440" w14:textId="77777777" w:rsidTr="00123984">
        <w:tc>
          <w:tcPr>
            <w:tcW w:w="15026" w:type="dxa"/>
            <w:gridSpan w:val="6"/>
            <w:shd w:val="clear" w:color="auto" w:fill="D9D9D9" w:themeFill="background1" w:themeFillShade="D9"/>
          </w:tcPr>
          <w:p w14:paraId="3AE2E1EA" w14:textId="77777777" w:rsidR="000D0BDD" w:rsidRPr="00CA5746" w:rsidRDefault="000D0BDD" w:rsidP="000D0BDD">
            <w:pPr>
              <w:rPr>
                <w:b/>
              </w:rPr>
            </w:pPr>
            <w:r>
              <w:rPr>
                <w:b/>
              </w:rPr>
              <w:t>Strengthening Partnerships</w:t>
            </w:r>
          </w:p>
        </w:tc>
      </w:tr>
      <w:tr w:rsidR="00211975" w14:paraId="73F3270B" w14:textId="77777777" w:rsidTr="00394BE6">
        <w:tc>
          <w:tcPr>
            <w:tcW w:w="567" w:type="dxa"/>
          </w:tcPr>
          <w:p w14:paraId="330707B6" w14:textId="77777777" w:rsidR="00211975" w:rsidRDefault="00211975" w:rsidP="000D0BDD">
            <w:r>
              <w:t>S1</w:t>
            </w:r>
          </w:p>
        </w:tc>
        <w:tc>
          <w:tcPr>
            <w:tcW w:w="5114" w:type="dxa"/>
          </w:tcPr>
          <w:p w14:paraId="2FBFB081" w14:textId="77777777" w:rsidR="00211975" w:rsidRDefault="00EB702A" w:rsidP="000D0BDD">
            <w:r>
              <w:t>Re-establish a working relationship with ;</w:t>
            </w:r>
          </w:p>
          <w:p w14:paraId="67E3011B" w14:textId="77777777" w:rsidR="00EB702A" w:rsidRDefault="00EB702A" w:rsidP="000D0BDD">
            <w:r>
              <w:t>Police</w:t>
            </w:r>
          </w:p>
          <w:p w14:paraId="0AAE4426" w14:textId="77777777" w:rsidR="00EB702A" w:rsidRDefault="00EB702A" w:rsidP="000D0BDD">
            <w:r>
              <w:t>Lancashire Fire and Rescue</w:t>
            </w:r>
          </w:p>
          <w:p w14:paraId="5A792964" w14:textId="77777777" w:rsidR="00EB702A" w:rsidRDefault="00EB702A" w:rsidP="000D0BDD">
            <w:r>
              <w:t>Home Office Immigration</w:t>
            </w:r>
          </w:p>
        </w:tc>
        <w:tc>
          <w:tcPr>
            <w:tcW w:w="1928" w:type="dxa"/>
          </w:tcPr>
          <w:p w14:paraId="7535B505" w14:textId="77777777" w:rsidR="00211975" w:rsidRDefault="00EB702A" w:rsidP="000D0BDD">
            <w:r>
              <w:t>Mark Marshall</w:t>
            </w:r>
          </w:p>
        </w:tc>
        <w:tc>
          <w:tcPr>
            <w:tcW w:w="1522" w:type="dxa"/>
          </w:tcPr>
          <w:p w14:paraId="286E7CE6" w14:textId="77777777" w:rsidR="00211975" w:rsidRDefault="00EB702A" w:rsidP="000D0BDD">
            <w:r>
              <w:t>March</w:t>
            </w:r>
            <w:r w:rsidR="00394BE6">
              <w:t xml:space="preserve"> 2019</w:t>
            </w:r>
          </w:p>
        </w:tc>
        <w:tc>
          <w:tcPr>
            <w:tcW w:w="4477" w:type="dxa"/>
          </w:tcPr>
          <w:p w14:paraId="31BA559A" w14:textId="77777777" w:rsidR="00887349" w:rsidRDefault="00C66B4C" w:rsidP="000D0BDD">
            <w:r>
              <w:t>Meeting</w:t>
            </w:r>
            <w:r w:rsidR="00371B55">
              <w:t>s</w:t>
            </w:r>
            <w:r>
              <w:t xml:space="preserve"> have occurred with ;</w:t>
            </w:r>
          </w:p>
          <w:p w14:paraId="5472CAD0" w14:textId="77777777" w:rsidR="00C66B4C" w:rsidRDefault="00C66B4C" w:rsidP="000D0BDD">
            <w:r>
              <w:t>Fire Safety</w:t>
            </w:r>
          </w:p>
          <w:p w14:paraId="52DB6D8B" w14:textId="77777777" w:rsidR="00C66B4C" w:rsidRDefault="00C66B4C" w:rsidP="000D0BDD">
            <w:r>
              <w:t xml:space="preserve">Immigration and </w:t>
            </w:r>
          </w:p>
          <w:p w14:paraId="4706617C" w14:textId="77777777" w:rsidR="00C66B4C" w:rsidRDefault="00C66B4C" w:rsidP="000D0BDD">
            <w:r>
              <w:t>Police</w:t>
            </w:r>
          </w:p>
          <w:p w14:paraId="5AD6B2C7" w14:textId="77777777" w:rsidR="00C66B4C" w:rsidRDefault="00C66B4C" w:rsidP="00021E3E">
            <w:r>
              <w:t xml:space="preserve">Joint working arrangements scheduled for </w:t>
            </w:r>
            <w:r w:rsidR="00021E3E">
              <w:t>Aug</w:t>
            </w:r>
            <w:r>
              <w:t xml:space="preserve"> 2018</w:t>
            </w:r>
          </w:p>
        </w:tc>
        <w:tc>
          <w:tcPr>
            <w:tcW w:w="1418" w:type="dxa"/>
            <w:shd w:val="clear" w:color="auto" w:fill="FFC000" w:themeFill="accent4"/>
          </w:tcPr>
          <w:p w14:paraId="7995693C" w14:textId="77777777" w:rsidR="00211975" w:rsidRPr="00123984" w:rsidRDefault="00EB702A" w:rsidP="000D0BDD">
            <w:r>
              <w:t>On Going</w:t>
            </w:r>
          </w:p>
        </w:tc>
      </w:tr>
      <w:tr w:rsidR="000D0BDD" w14:paraId="7D788950" w14:textId="77777777" w:rsidTr="00394BE6">
        <w:tc>
          <w:tcPr>
            <w:tcW w:w="567" w:type="dxa"/>
          </w:tcPr>
          <w:p w14:paraId="522DC1C3" w14:textId="77777777" w:rsidR="000D0BDD" w:rsidRPr="00472EBC" w:rsidRDefault="000D0BDD" w:rsidP="000D0BDD">
            <w:r>
              <w:t>S</w:t>
            </w:r>
            <w:r w:rsidR="00211975">
              <w:t>2</w:t>
            </w:r>
          </w:p>
        </w:tc>
        <w:tc>
          <w:tcPr>
            <w:tcW w:w="5114" w:type="dxa"/>
          </w:tcPr>
          <w:p w14:paraId="406F3DEA" w14:textId="77777777" w:rsidR="000D0BDD" w:rsidRPr="00472EBC" w:rsidRDefault="000D0BDD" w:rsidP="000D0BDD">
            <w:r>
              <w:t xml:space="preserve">Hold Taxi Forums on a quarterly basis with members invited to attend </w:t>
            </w:r>
          </w:p>
        </w:tc>
        <w:tc>
          <w:tcPr>
            <w:tcW w:w="1928" w:type="dxa"/>
          </w:tcPr>
          <w:p w14:paraId="06A71F51" w14:textId="77777777" w:rsidR="000D0BDD" w:rsidRPr="00472EBC" w:rsidRDefault="00394BE6" w:rsidP="000D0BDD">
            <w:r>
              <w:t>Mark Marshall</w:t>
            </w:r>
          </w:p>
        </w:tc>
        <w:tc>
          <w:tcPr>
            <w:tcW w:w="1522" w:type="dxa"/>
          </w:tcPr>
          <w:p w14:paraId="546909B7" w14:textId="77777777" w:rsidR="000D0BDD" w:rsidRPr="00472EBC" w:rsidRDefault="00394BE6" w:rsidP="00AD45EB">
            <w:r>
              <w:t>Quarterly</w:t>
            </w:r>
          </w:p>
        </w:tc>
        <w:tc>
          <w:tcPr>
            <w:tcW w:w="4477" w:type="dxa"/>
          </w:tcPr>
          <w:p w14:paraId="5CA6A086" w14:textId="77777777" w:rsidR="000D0BDD" w:rsidRPr="00472EBC" w:rsidRDefault="00C66B4C" w:rsidP="00405BD2">
            <w:r>
              <w:t>Meeting took place on the 14</w:t>
            </w:r>
            <w:r w:rsidRPr="00371B55">
              <w:rPr>
                <w:vertAlign w:val="superscript"/>
              </w:rPr>
              <w:t>t</w:t>
            </w:r>
            <w:r w:rsidR="00371B55" w:rsidRPr="00371B55">
              <w:rPr>
                <w:vertAlign w:val="superscript"/>
              </w:rPr>
              <w:t>h</w:t>
            </w:r>
            <w:r w:rsidR="00371B55">
              <w:t xml:space="preserve"> </w:t>
            </w:r>
            <w:r>
              <w:t>June 2018, next meeting scheduled for September 2018.</w:t>
            </w:r>
          </w:p>
        </w:tc>
        <w:tc>
          <w:tcPr>
            <w:tcW w:w="1418" w:type="dxa"/>
            <w:shd w:val="clear" w:color="auto" w:fill="FFC000" w:themeFill="accent4"/>
          </w:tcPr>
          <w:p w14:paraId="7F6915DC" w14:textId="77777777" w:rsidR="000D0BDD" w:rsidRPr="00472EBC" w:rsidRDefault="00021E3E" w:rsidP="000D0BDD">
            <w:r>
              <w:rPr>
                <w:shd w:val="clear" w:color="auto" w:fill="FFC000" w:themeFill="accent4"/>
              </w:rPr>
              <w:t>On Going</w:t>
            </w:r>
          </w:p>
        </w:tc>
      </w:tr>
      <w:tr w:rsidR="000D0BDD" w14:paraId="64D6C30D" w14:textId="77777777" w:rsidTr="00394BE6">
        <w:tc>
          <w:tcPr>
            <w:tcW w:w="567" w:type="dxa"/>
          </w:tcPr>
          <w:p w14:paraId="1438AD96" w14:textId="77777777" w:rsidR="000D0BDD" w:rsidRPr="00472EBC" w:rsidRDefault="000D0BDD" w:rsidP="000D0BDD">
            <w:r>
              <w:t>S</w:t>
            </w:r>
            <w:r w:rsidR="00211975">
              <w:t>3</w:t>
            </w:r>
          </w:p>
        </w:tc>
        <w:tc>
          <w:tcPr>
            <w:tcW w:w="5114" w:type="dxa"/>
          </w:tcPr>
          <w:p w14:paraId="5D682024" w14:textId="77777777" w:rsidR="000D0BDD" w:rsidRPr="00472EBC" w:rsidRDefault="00394BE6" w:rsidP="00371B55">
            <w:r>
              <w:t>Re engage with the local pub watch scheme and aim to increase membership and attendance</w:t>
            </w:r>
          </w:p>
        </w:tc>
        <w:tc>
          <w:tcPr>
            <w:tcW w:w="1928" w:type="dxa"/>
          </w:tcPr>
          <w:p w14:paraId="7EA5FE4F" w14:textId="77777777" w:rsidR="000D0BDD" w:rsidRPr="00472EBC" w:rsidRDefault="00394BE6" w:rsidP="000D0BDD">
            <w:r>
              <w:t>Mark Marshall</w:t>
            </w:r>
          </w:p>
        </w:tc>
        <w:tc>
          <w:tcPr>
            <w:tcW w:w="1522" w:type="dxa"/>
          </w:tcPr>
          <w:p w14:paraId="411A18DB" w14:textId="77777777" w:rsidR="000D0BDD" w:rsidRPr="00472EBC" w:rsidRDefault="00394BE6" w:rsidP="000D0BDD">
            <w:r>
              <w:t>March 2019</w:t>
            </w:r>
          </w:p>
        </w:tc>
        <w:tc>
          <w:tcPr>
            <w:tcW w:w="4477" w:type="dxa"/>
          </w:tcPr>
          <w:p w14:paraId="213862A7" w14:textId="77777777" w:rsidR="00AD45EB" w:rsidRPr="00472EBC" w:rsidRDefault="00AD45EB" w:rsidP="00087710"/>
        </w:tc>
        <w:tc>
          <w:tcPr>
            <w:tcW w:w="1418" w:type="dxa"/>
            <w:shd w:val="clear" w:color="auto" w:fill="FF0000"/>
          </w:tcPr>
          <w:p w14:paraId="0B2D5306" w14:textId="77777777" w:rsidR="000D0BDD" w:rsidRPr="00472EBC" w:rsidRDefault="000D0BDD" w:rsidP="000D0BDD"/>
        </w:tc>
      </w:tr>
      <w:tr w:rsidR="000D0BDD" w14:paraId="5CD31548" w14:textId="77777777" w:rsidTr="00123984">
        <w:tc>
          <w:tcPr>
            <w:tcW w:w="15026" w:type="dxa"/>
            <w:gridSpan w:val="6"/>
            <w:shd w:val="clear" w:color="auto" w:fill="D9D9D9" w:themeFill="background1" w:themeFillShade="D9"/>
          </w:tcPr>
          <w:p w14:paraId="1E05BA91" w14:textId="77777777" w:rsidR="000D0BDD" w:rsidRPr="00CA5746" w:rsidRDefault="000D0BDD" w:rsidP="000D0BDD">
            <w:pPr>
              <w:rPr>
                <w:b/>
              </w:rPr>
            </w:pPr>
            <w:r w:rsidRPr="00CA5746">
              <w:rPr>
                <w:b/>
              </w:rPr>
              <w:t>Building Confidence</w:t>
            </w:r>
          </w:p>
        </w:tc>
      </w:tr>
      <w:tr w:rsidR="000D0BDD" w14:paraId="160FB5ED" w14:textId="77777777" w:rsidTr="00394BE6">
        <w:tc>
          <w:tcPr>
            <w:tcW w:w="567" w:type="dxa"/>
          </w:tcPr>
          <w:p w14:paraId="28E4455F" w14:textId="77777777" w:rsidR="000D0BDD" w:rsidRPr="00472EBC" w:rsidRDefault="000D0BDD" w:rsidP="000D0BDD">
            <w:r>
              <w:t>B1</w:t>
            </w:r>
          </w:p>
        </w:tc>
        <w:tc>
          <w:tcPr>
            <w:tcW w:w="5114" w:type="dxa"/>
          </w:tcPr>
          <w:p w14:paraId="58461BA9" w14:textId="77777777" w:rsidR="000D0BDD" w:rsidRPr="00472EBC" w:rsidRDefault="000D0BDD" w:rsidP="000D0BDD">
            <w:r>
              <w:t>Formally record details of pro-active enforcement action for reporting to the Licensing Committee</w:t>
            </w:r>
          </w:p>
        </w:tc>
        <w:tc>
          <w:tcPr>
            <w:tcW w:w="1928" w:type="dxa"/>
          </w:tcPr>
          <w:p w14:paraId="14A00D8C" w14:textId="77777777" w:rsidR="000D0BDD" w:rsidRPr="00472EBC" w:rsidRDefault="00AF1D0D" w:rsidP="000D0BDD">
            <w:r>
              <w:t>Mark Marshall</w:t>
            </w:r>
          </w:p>
        </w:tc>
        <w:tc>
          <w:tcPr>
            <w:tcW w:w="1522" w:type="dxa"/>
          </w:tcPr>
          <w:p w14:paraId="5B345D98" w14:textId="77777777" w:rsidR="000D0BDD" w:rsidRPr="00472EBC" w:rsidRDefault="00AF1D0D" w:rsidP="000D0BDD">
            <w:r>
              <w:t>Monthly</w:t>
            </w:r>
          </w:p>
        </w:tc>
        <w:tc>
          <w:tcPr>
            <w:tcW w:w="4477" w:type="dxa"/>
          </w:tcPr>
          <w:p w14:paraId="02F770BB" w14:textId="77777777" w:rsidR="000D0BDD" w:rsidRPr="00472EBC" w:rsidRDefault="000D0BDD" w:rsidP="000D0BDD">
            <w:r>
              <w:t>Details recorded on LALPAC database and manual records</w:t>
            </w:r>
          </w:p>
        </w:tc>
        <w:tc>
          <w:tcPr>
            <w:tcW w:w="1418" w:type="dxa"/>
            <w:shd w:val="clear" w:color="auto" w:fill="A8D08D" w:themeFill="accent6" w:themeFillTint="99"/>
          </w:tcPr>
          <w:p w14:paraId="69AC679C" w14:textId="77777777" w:rsidR="000D0BDD" w:rsidRPr="00472EBC" w:rsidRDefault="00AF1D0D" w:rsidP="000D0BDD">
            <w:r>
              <w:t>Normal Business</w:t>
            </w:r>
          </w:p>
        </w:tc>
      </w:tr>
      <w:tr w:rsidR="000D0BDD" w14:paraId="10B8631A" w14:textId="77777777" w:rsidTr="009505C1">
        <w:tc>
          <w:tcPr>
            <w:tcW w:w="567" w:type="dxa"/>
          </w:tcPr>
          <w:p w14:paraId="73C2FEF1" w14:textId="77777777" w:rsidR="000D0BDD" w:rsidRPr="00472EBC" w:rsidRDefault="000D0BDD" w:rsidP="000D0BDD">
            <w:r>
              <w:t>B2</w:t>
            </w:r>
          </w:p>
        </w:tc>
        <w:tc>
          <w:tcPr>
            <w:tcW w:w="5114" w:type="dxa"/>
          </w:tcPr>
          <w:p w14:paraId="1ABB4616" w14:textId="77777777" w:rsidR="000D0BDD" w:rsidRPr="00472EBC" w:rsidRDefault="009505C1" w:rsidP="009505C1">
            <w:r>
              <w:t>Develop a Licensing Tracking sheet to be sent to all Responsible Authorities and Elected Members weekly</w:t>
            </w:r>
            <w:r w:rsidR="000D0BDD">
              <w:t xml:space="preserve"> </w:t>
            </w:r>
          </w:p>
        </w:tc>
        <w:tc>
          <w:tcPr>
            <w:tcW w:w="1928" w:type="dxa"/>
          </w:tcPr>
          <w:p w14:paraId="1D7C6813" w14:textId="77777777" w:rsidR="000D0BDD" w:rsidRPr="00472EBC" w:rsidRDefault="009505C1" w:rsidP="000D0BDD">
            <w:r>
              <w:t>Chris Ward</w:t>
            </w:r>
          </w:p>
        </w:tc>
        <w:tc>
          <w:tcPr>
            <w:tcW w:w="1522" w:type="dxa"/>
          </w:tcPr>
          <w:p w14:paraId="48B16F94" w14:textId="77777777" w:rsidR="000D0BDD" w:rsidRPr="00472EBC" w:rsidRDefault="00A007E0" w:rsidP="00A007E0">
            <w:r>
              <w:t>June</w:t>
            </w:r>
            <w:r w:rsidR="009505C1">
              <w:t xml:space="preserve"> 2018</w:t>
            </w:r>
          </w:p>
        </w:tc>
        <w:tc>
          <w:tcPr>
            <w:tcW w:w="4477" w:type="dxa"/>
          </w:tcPr>
          <w:p w14:paraId="5A124FF7" w14:textId="77777777" w:rsidR="000D0BDD" w:rsidRPr="00472EBC" w:rsidRDefault="009505C1" w:rsidP="00405BD2">
            <w:r>
              <w:t>Template to be approved</w:t>
            </w:r>
          </w:p>
        </w:tc>
        <w:tc>
          <w:tcPr>
            <w:tcW w:w="1418" w:type="dxa"/>
            <w:shd w:val="clear" w:color="auto" w:fill="FF0000"/>
          </w:tcPr>
          <w:p w14:paraId="0B929059" w14:textId="77777777" w:rsidR="000D0BDD" w:rsidRPr="00472EBC" w:rsidRDefault="009505C1" w:rsidP="000D0BDD">
            <w:r>
              <w:t>Awaiting Approval</w:t>
            </w:r>
          </w:p>
        </w:tc>
      </w:tr>
      <w:tr w:rsidR="00E26997" w14:paraId="0A50A727" w14:textId="77777777" w:rsidTr="0006094F">
        <w:trPr>
          <w:trHeight w:val="70"/>
        </w:trPr>
        <w:tc>
          <w:tcPr>
            <w:tcW w:w="567" w:type="dxa"/>
          </w:tcPr>
          <w:p w14:paraId="0CBE9BD7" w14:textId="77777777" w:rsidR="00E26997" w:rsidRDefault="00E26997" w:rsidP="00C83A8E"/>
        </w:tc>
        <w:tc>
          <w:tcPr>
            <w:tcW w:w="5114" w:type="dxa"/>
          </w:tcPr>
          <w:p w14:paraId="076D2DD9" w14:textId="77777777" w:rsidR="00E26997" w:rsidRDefault="00E26997" w:rsidP="00E26997"/>
        </w:tc>
        <w:tc>
          <w:tcPr>
            <w:tcW w:w="1928" w:type="dxa"/>
          </w:tcPr>
          <w:p w14:paraId="02848DCA" w14:textId="77777777" w:rsidR="00E26997" w:rsidRDefault="00E26997" w:rsidP="00E26997"/>
        </w:tc>
        <w:tc>
          <w:tcPr>
            <w:tcW w:w="1522" w:type="dxa"/>
          </w:tcPr>
          <w:p w14:paraId="32403B73" w14:textId="77777777" w:rsidR="00E26997" w:rsidRDefault="00E26997" w:rsidP="00811B51"/>
        </w:tc>
        <w:tc>
          <w:tcPr>
            <w:tcW w:w="4477" w:type="dxa"/>
          </w:tcPr>
          <w:p w14:paraId="6535860A" w14:textId="77777777" w:rsidR="00E26997" w:rsidRDefault="00E26997" w:rsidP="004B4C6F"/>
        </w:tc>
        <w:tc>
          <w:tcPr>
            <w:tcW w:w="1418" w:type="dxa"/>
            <w:shd w:val="clear" w:color="auto" w:fill="FFC000" w:themeFill="accent4"/>
          </w:tcPr>
          <w:p w14:paraId="5164279E" w14:textId="77777777" w:rsidR="00E26997" w:rsidRPr="00472EBC" w:rsidRDefault="00E26997" w:rsidP="00E26997"/>
        </w:tc>
      </w:tr>
      <w:tr w:rsidR="00073C30" w14:paraId="064610D6" w14:textId="77777777" w:rsidTr="0006094F">
        <w:tc>
          <w:tcPr>
            <w:tcW w:w="567" w:type="dxa"/>
          </w:tcPr>
          <w:p w14:paraId="532932F9" w14:textId="77777777" w:rsidR="00073C30" w:rsidRDefault="0006094F" w:rsidP="00E26997">
            <w:r>
              <w:t>B3</w:t>
            </w:r>
          </w:p>
        </w:tc>
        <w:tc>
          <w:tcPr>
            <w:tcW w:w="5114" w:type="dxa"/>
          </w:tcPr>
          <w:p w14:paraId="6E954FF3" w14:textId="77777777" w:rsidR="00073C30" w:rsidRDefault="00073C30" w:rsidP="00E26997">
            <w:r>
              <w:t>An annual report will be provided to the Licensing Committee detailing the performance and activity of the licensing function over the previous 12 months</w:t>
            </w:r>
          </w:p>
        </w:tc>
        <w:tc>
          <w:tcPr>
            <w:tcW w:w="1928" w:type="dxa"/>
          </w:tcPr>
          <w:p w14:paraId="712900C8" w14:textId="77777777" w:rsidR="00073C30" w:rsidRDefault="0006094F" w:rsidP="00E26997">
            <w:r>
              <w:t>Mark Marshall</w:t>
            </w:r>
          </w:p>
        </w:tc>
        <w:tc>
          <w:tcPr>
            <w:tcW w:w="1522" w:type="dxa"/>
          </w:tcPr>
          <w:p w14:paraId="4D0FDAE3" w14:textId="77777777" w:rsidR="00073C30" w:rsidRDefault="0006094F" w:rsidP="0008149D">
            <w:r>
              <w:t>March 2019</w:t>
            </w:r>
          </w:p>
        </w:tc>
        <w:tc>
          <w:tcPr>
            <w:tcW w:w="4477" w:type="dxa"/>
          </w:tcPr>
          <w:p w14:paraId="744D1565" w14:textId="77777777" w:rsidR="00073C30" w:rsidRDefault="005D6A71" w:rsidP="00405BD2">
            <w:r>
              <w:t>On the 13 June GLC agenda</w:t>
            </w:r>
            <w:r w:rsidR="00AE327D">
              <w:t xml:space="preserve"> but deferred until July meeting</w:t>
            </w:r>
            <w:r w:rsidR="00405BD2">
              <w:t>.  Presented to GLC on</w:t>
            </w:r>
            <w:r w:rsidR="00811B51" w:rsidRPr="00811B51">
              <w:t xml:space="preserve"> 11th July</w:t>
            </w:r>
          </w:p>
        </w:tc>
        <w:tc>
          <w:tcPr>
            <w:tcW w:w="1418" w:type="dxa"/>
            <w:shd w:val="clear" w:color="auto" w:fill="FFC000" w:themeFill="accent4"/>
          </w:tcPr>
          <w:p w14:paraId="4C3AC937" w14:textId="77777777" w:rsidR="00073C30" w:rsidRPr="00472EBC" w:rsidRDefault="0006094F" w:rsidP="00E26997">
            <w:r>
              <w:t>On Going</w:t>
            </w:r>
          </w:p>
        </w:tc>
      </w:tr>
      <w:tr w:rsidR="00E26997" w14:paraId="21C944F0" w14:textId="77777777" w:rsidTr="0006094F">
        <w:tc>
          <w:tcPr>
            <w:tcW w:w="567" w:type="dxa"/>
          </w:tcPr>
          <w:p w14:paraId="49008AA7" w14:textId="77777777" w:rsidR="00E26997" w:rsidRDefault="0006094F" w:rsidP="00E26997">
            <w:r>
              <w:t>B4</w:t>
            </w:r>
          </w:p>
        </w:tc>
        <w:tc>
          <w:tcPr>
            <w:tcW w:w="5114" w:type="dxa"/>
          </w:tcPr>
          <w:p w14:paraId="34D40940" w14:textId="77777777" w:rsidR="00E26997" w:rsidRDefault="00E26997" w:rsidP="0008149D">
            <w:r>
              <w:t>Council to receive reports from the Chair of the G</w:t>
            </w:r>
            <w:r w:rsidR="0008149D">
              <w:t>LC</w:t>
            </w:r>
            <w:r>
              <w:t xml:space="preserve"> on </w:t>
            </w:r>
            <w:r w:rsidR="0008149D">
              <w:t>the Licensing Service and Committee activity</w:t>
            </w:r>
            <w:r>
              <w:t xml:space="preserve"> (other than quasi-judicial matters)</w:t>
            </w:r>
          </w:p>
        </w:tc>
        <w:tc>
          <w:tcPr>
            <w:tcW w:w="1928" w:type="dxa"/>
          </w:tcPr>
          <w:p w14:paraId="4573BB42" w14:textId="77777777" w:rsidR="00E26997" w:rsidRDefault="00E26997" w:rsidP="00E26997">
            <w:r>
              <w:t>Licensing Chair</w:t>
            </w:r>
          </w:p>
        </w:tc>
        <w:tc>
          <w:tcPr>
            <w:tcW w:w="1522" w:type="dxa"/>
          </w:tcPr>
          <w:p w14:paraId="03E3B91C" w14:textId="12A6CB82" w:rsidR="00E26997" w:rsidRDefault="00013A75" w:rsidP="004732FE">
            <w:r>
              <w:t>March 2019</w:t>
            </w:r>
          </w:p>
        </w:tc>
        <w:tc>
          <w:tcPr>
            <w:tcW w:w="4477" w:type="dxa"/>
          </w:tcPr>
          <w:p w14:paraId="52410A63" w14:textId="23D9EF94" w:rsidR="00E26997" w:rsidRDefault="00013A75" w:rsidP="00405BD2">
            <w:r>
              <w:t>SO 35 Report submitted to the Licensing Committee re Delegation for LA 2003</w:t>
            </w:r>
          </w:p>
        </w:tc>
        <w:tc>
          <w:tcPr>
            <w:tcW w:w="1418" w:type="dxa"/>
            <w:shd w:val="clear" w:color="auto" w:fill="FFC000" w:themeFill="accent4"/>
          </w:tcPr>
          <w:p w14:paraId="2438600B" w14:textId="77777777" w:rsidR="00E26997" w:rsidRPr="00472EBC" w:rsidRDefault="0006094F" w:rsidP="00E26997">
            <w:r>
              <w:t>On Going</w:t>
            </w:r>
          </w:p>
        </w:tc>
      </w:tr>
      <w:tr w:rsidR="00E26997" w14:paraId="320C94B8" w14:textId="77777777" w:rsidTr="00394BE6">
        <w:tc>
          <w:tcPr>
            <w:tcW w:w="567" w:type="dxa"/>
          </w:tcPr>
          <w:p w14:paraId="416674D8" w14:textId="77777777" w:rsidR="00E26997" w:rsidRPr="00472EBC" w:rsidRDefault="00E26997" w:rsidP="00E26997"/>
        </w:tc>
        <w:tc>
          <w:tcPr>
            <w:tcW w:w="5114" w:type="dxa"/>
          </w:tcPr>
          <w:p w14:paraId="129D4B27" w14:textId="77777777" w:rsidR="00E26997" w:rsidRPr="00472EBC" w:rsidRDefault="00E26997" w:rsidP="00E26997"/>
        </w:tc>
        <w:tc>
          <w:tcPr>
            <w:tcW w:w="1928" w:type="dxa"/>
          </w:tcPr>
          <w:p w14:paraId="3758D1FD" w14:textId="77777777" w:rsidR="00E26997" w:rsidRPr="00472EBC" w:rsidRDefault="00E26997" w:rsidP="00E26997"/>
        </w:tc>
        <w:tc>
          <w:tcPr>
            <w:tcW w:w="1522" w:type="dxa"/>
          </w:tcPr>
          <w:p w14:paraId="657CA0F0" w14:textId="77777777" w:rsidR="00E26997" w:rsidRPr="00472EBC" w:rsidRDefault="00E26997" w:rsidP="00E26997"/>
        </w:tc>
        <w:tc>
          <w:tcPr>
            <w:tcW w:w="4477" w:type="dxa"/>
          </w:tcPr>
          <w:p w14:paraId="793702B5" w14:textId="77777777" w:rsidR="00E26997" w:rsidRPr="00472EBC" w:rsidRDefault="00E26997" w:rsidP="00707B78"/>
        </w:tc>
        <w:tc>
          <w:tcPr>
            <w:tcW w:w="1418" w:type="dxa"/>
            <w:shd w:val="clear" w:color="auto" w:fill="FFC000"/>
          </w:tcPr>
          <w:p w14:paraId="4E6FCCB2" w14:textId="77777777" w:rsidR="00E26997" w:rsidRPr="00472EBC" w:rsidRDefault="00E26997" w:rsidP="00E26997"/>
        </w:tc>
      </w:tr>
      <w:tr w:rsidR="00E26997" w14:paraId="08BA788A" w14:textId="77777777" w:rsidTr="00887349">
        <w:tc>
          <w:tcPr>
            <w:tcW w:w="567" w:type="dxa"/>
          </w:tcPr>
          <w:p w14:paraId="27B21855" w14:textId="77777777" w:rsidR="00E26997" w:rsidRPr="00472EBC" w:rsidRDefault="0006094F" w:rsidP="00E26997">
            <w:r>
              <w:t>B5</w:t>
            </w:r>
          </w:p>
        </w:tc>
        <w:tc>
          <w:tcPr>
            <w:tcW w:w="5114" w:type="dxa"/>
          </w:tcPr>
          <w:p w14:paraId="765C4546" w14:textId="77777777" w:rsidR="00E26997" w:rsidRPr="00472EBC" w:rsidRDefault="00E26997" w:rsidP="00E26997">
            <w:r>
              <w:t>Implement an operator accreditation scheme</w:t>
            </w:r>
          </w:p>
        </w:tc>
        <w:tc>
          <w:tcPr>
            <w:tcW w:w="1928" w:type="dxa"/>
          </w:tcPr>
          <w:p w14:paraId="4CDA8ACF" w14:textId="77777777" w:rsidR="00E26997" w:rsidRPr="00472EBC" w:rsidRDefault="00887349" w:rsidP="00E26997">
            <w:r>
              <w:t>Justin Abbotts</w:t>
            </w:r>
          </w:p>
        </w:tc>
        <w:tc>
          <w:tcPr>
            <w:tcW w:w="1522" w:type="dxa"/>
          </w:tcPr>
          <w:p w14:paraId="770C151E" w14:textId="77777777" w:rsidR="00E26997" w:rsidRPr="00472EBC" w:rsidRDefault="002E55A5" w:rsidP="002E55A5">
            <w:r>
              <w:t>December 2018</w:t>
            </w:r>
          </w:p>
        </w:tc>
        <w:tc>
          <w:tcPr>
            <w:tcW w:w="4477" w:type="dxa"/>
          </w:tcPr>
          <w:p w14:paraId="25930BA6" w14:textId="77777777" w:rsidR="00E26997" w:rsidRDefault="002E55A5" w:rsidP="004B4C6F">
            <w:r>
              <w:t>The adoption and implementation of the scheme is to be undertaken by the new Head of Licensing when that officer is in post</w:t>
            </w:r>
            <w:r w:rsidR="0006094F">
              <w:t>.</w:t>
            </w:r>
          </w:p>
          <w:p w14:paraId="15329A93" w14:textId="77777777" w:rsidR="0006094F" w:rsidRPr="00472EBC" w:rsidRDefault="0006094F" w:rsidP="004B4C6F">
            <w:r>
              <w:t>Spoken with Directors of Avacab and Village cars very receptive to the proposals.</w:t>
            </w:r>
          </w:p>
        </w:tc>
        <w:tc>
          <w:tcPr>
            <w:tcW w:w="1418" w:type="dxa"/>
            <w:shd w:val="clear" w:color="auto" w:fill="FFC000" w:themeFill="accent4"/>
          </w:tcPr>
          <w:p w14:paraId="5160C6E1" w14:textId="77777777" w:rsidR="00E26997" w:rsidRPr="00B43EAB" w:rsidRDefault="00887349" w:rsidP="00E26997">
            <w:pPr>
              <w:rPr>
                <w:color w:val="FF0000"/>
              </w:rPr>
            </w:pPr>
            <w:r w:rsidRPr="00887349">
              <w:t>Soft Consultation underway and draft scheme being drafted.</w:t>
            </w:r>
          </w:p>
        </w:tc>
      </w:tr>
      <w:tr w:rsidR="00AD45EB" w14:paraId="16CCB917" w14:textId="77777777" w:rsidTr="00FC0BFA">
        <w:tc>
          <w:tcPr>
            <w:tcW w:w="567" w:type="dxa"/>
          </w:tcPr>
          <w:p w14:paraId="74AEEE97" w14:textId="77777777" w:rsidR="00AD45EB" w:rsidRDefault="00C83A8E" w:rsidP="00AD45EB">
            <w:r>
              <w:t>B8</w:t>
            </w:r>
          </w:p>
        </w:tc>
        <w:tc>
          <w:tcPr>
            <w:tcW w:w="5114" w:type="dxa"/>
          </w:tcPr>
          <w:p w14:paraId="76041A5A" w14:textId="77777777" w:rsidR="00AD45EB" w:rsidRDefault="00AD45EB" w:rsidP="00AD45EB">
            <w:r>
              <w:t>Member training plan, including safeguarding training</w:t>
            </w:r>
            <w:r w:rsidR="004242F1">
              <w:t xml:space="preserve"> and job shadowing</w:t>
            </w:r>
            <w:r>
              <w:t>, to be agreed</w:t>
            </w:r>
          </w:p>
        </w:tc>
        <w:tc>
          <w:tcPr>
            <w:tcW w:w="1928" w:type="dxa"/>
          </w:tcPr>
          <w:p w14:paraId="1673E682" w14:textId="77777777" w:rsidR="00AD45EB" w:rsidRPr="00D523BF" w:rsidRDefault="00AD45EB" w:rsidP="00AD45EB">
            <w:r w:rsidRPr="00D523BF">
              <w:t>Licensing Manager</w:t>
            </w:r>
          </w:p>
        </w:tc>
        <w:tc>
          <w:tcPr>
            <w:tcW w:w="1522" w:type="dxa"/>
          </w:tcPr>
          <w:p w14:paraId="775ECDC8" w14:textId="2A1D929F" w:rsidR="00AD45EB" w:rsidRDefault="00013A75" w:rsidP="00013A75">
            <w:r>
              <w:t>March 2019</w:t>
            </w:r>
            <w:r w:rsidR="004732FE">
              <w:t xml:space="preserve">  </w:t>
            </w:r>
          </w:p>
        </w:tc>
        <w:tc>
          <w:tcPr>
            <w:tcW w:w="4477" w:type="dxa"/>
          </w:tcPr>
          <w:p w14:paraId="0B097994" w14:textId="27B09CE2" w:rsidR="00AD45EB" w:rsidRPr="00472EBC" w:rsidRDefault="00FC0BFA" w:rsidP="00BD783F">
            <w:r>
              <w:t>Training Session on taxi law on the 4</w:t>
            </w:r>
            <w:r w:rsidRPr="00FC0BFA">
              <w:rPr>
                <w:vertAlign w:val="superscript"/>
              </w:rPr>
              <w:t>th</w:t>
            </w:r>
            <w:r>
              <w:t xml:space="preserve"> June 2018 Mark Marshall and Tasneen Safdar</w:t>
            </w:r>
            <w:r w:rsidR="00013A75">
              <w:t xml:space="preserve"> completed, no further dates booked in in discussions with Ben Williams from Kings Chambers to put on a day’s training event in October, still to be confirmed.</w:t>
            </w:r>
          </w:p>
        </w:tc>
        <w:tc>
          <w:tcPr>
            <w:tcW w:w="1418" w:type="dxa"/>
            <w:shd w:val="clear" w:color="auto" w:fill="FFC000" w:themeFill="accent4"/>
          </w:tcPr>
          <w:p w14:paraId="0589E96D" w14:textId="77777777" w:rsidR="00AD45EB" w:rsidRPr="00B43EAB" w:rsidRDefault="00FC0BFA" w:rsidP="00AD45EB">
            <w:pPr>
              <w:rPr>
                <w:color w:val="FF0000"/>
              </w:rPr>
            </w:pPr>
            <w:r>
              <w:t>On Going</w:t>
            </w:r>
          </w:p>
        </w:tc>
      </w:tr>
      <w:tr w:rsidR="006F730D" w14:paraId="6D825163" w14:textId="77777777" w:rsidTr="00394BE6">
        <w:tc>
          <w:tcPr>
            <w:tcW w:w="567" w:type="dxa"/>
          </w:tcPr>
          <w:p w14:paraId="46E56D90" w14:textId="77777777" w:rsidR="006F730D" w:rsidRDefault="006F730D" w:rsidP="00AD45EB"/>
        </w:tc>
        <w:tc>
          <w:tcPr>
            <w:tcW w:w="5114" w:type="dxa"/>
          </w:tcPr>
          <w:p w14:paraId="6AA90EB8" w14:textId="77777777" w:rsidR="006F730D" w:rsidRDefault="006F730D" w:rsidP="00AD45EB"/>
        </w:tc>
        <w:tc>
          <w:tcPr>
            <w:tcW w:w="1928" w:type="dxa"/>
          </w:tcPr>
          <w:p w14:paraId="72A687C6" w14:textId="77777777" w:rsidR="006F730D" w:rsidRPr="00D523BF" w:rsidRDefault="006F730D" w:rsidP="00AD45EB"/>
        </w:tc>
        <w:tc>
          <w:tcPr>
            <w:tcW w:w="1522" w:type="dxa"/>
          </w:tcPr>
          <w:p w14:paraId="79B3BC73" w14:textId="77777777" w:rsidR="006F730D" w:rsidRPr="00D523BF" w:rsidRDefault="006F730D" w:rsidP="00AD45EB"/>
        </w:tc>
        <w:tc>
          <w:tcPr>
            <w:tcW w:w="4477" w:type="dxa"/>
          </w:tcPr>
          <w:p w14:paraId="7F517BFD" w14:textId="77777777" w:rsidR="006F730D" w:rsidRDefault="006F730D" w:rsidP="00472A76"/>
        </w:tc>
        <w:tc>
          <w:tcPr>
            <w:tcW w:w="1418" w:type="dxa"/>
            <w:shd w:val="clear" w:color="auto" w:fill="A8D08D" w:themeFill="accent6" w:themeFillTint="99"/>
          </w:tcPr>
          <w:p w14:paraId="740E8E9F" w14:textId="77777777" w:rsidR="006F730D" w:rsidRPr="00AD45EB" w:rsidRDefault="006F730D" w:rsidP="00AD45EB"/>
        </w:tc>
      </w:tr>
      <w:tr w:rsidR="00E26997" w14:paraId="31894E9E" w14:textId="77777777" w:rsidTr="00123984">
        <w:tc>
          <w:tcPr>
            <w:tcW w:w="15026" w:type="dxa"/>
            <w:gridSpan w:val="6"/>
            <w:shd w:val="clear" w:color="auto" w:fill="D9D9D9" w:themeFill="background1" w:themeFillShade="D9"/>
          </w:tcPr>
          <w:p w14:paraId="3B7924E6" w14:textId="77777777" w:rsidR="00E26997" w:rsidRPr="00CA5746" w:rsidRDefault="00E26997" w:rsidP="00E26997">
            <w:pPr>
              <w:rPr>
                <w:b/>
              </w:rPr>
            </w:pPr>
            <w:r w:rsidRPr="00CA5746">
              <w:rPr>
                <w:b/>
              </w:rPr>
              <w:t>Service delivery and transformation</w:t>
            </w:r>
          </w:p>
        </w:tc>
      </w:tr>
      <w:tr w:rsidR="00E26997" w14:paraId="5833214F" w14:textId="77777777" w:rsidTr="00C66B4C">
        <w:tc>
          <w:tcPr>
            <w:tcW w:w="567" w:type="dxa"/>
          </w:tcPr>
          <w:p w14:paraId="7B99CCAD" w14:textId="77777777" w:rsidR="00E26997" w:rsidRPr="00472EBC" w:rsidRDefault="00E26997" w:rsidP="00E26997">
            <w:r>
              <w:t>T1</w:t>
            </w:r>
          </w:p>
        </w:tc>
        <w:tc>
          <w:tcPr>
            <w:tcW w:w="5114" w:type="dxa"/>
          </w:tcPr>
          <w:p w14:paraId="564DFB69" w14:textId="77777777" w:rsidR="00E26997" w:rsidRPr="00472EBC" w:rsidRDefault="006F7ACF" w:rsidP="00E26997">
            <w:r>
              <w:t>Review Licensing Process Procedures in order to streamline the systems focussing on risk rather than routine the overall aim is to avoid duplication and provide a better use of officer time</w:t>
            </w:r>
          </w:p>
        </w:tc>
        <w:tc>
          <w:tcPr>
            <w:tcW w:w="1928" w:type="dxa"/>
          </w:tcPr>
          <w:p w14:paraId="08B2E103" w14:textId="77777777" w:rsidR="00E26997" w:rsidRDefault="00E26997" w:rsidP="00E26997"/>
          <w:p w14:paraId="516ED8DA" w14:textId="77777777" w:rsidR="006F7ACF" w:rsidRPr="00472EBC" w:rsidRDefault="006F7ACF" w:rsidP="00E26997">
            <w:r>
              <w:t>Chris ward</w:t>
            </w:r>
          </w:p>
        </w:tc>
        <w:tc>
          <w:tcPr>
            <w:tcW w:w="1522" w:type="dxa"/>
          </w:tcPr>
          <w:p w14:paraId="2481F5D8" w14:textId="77777777" w:rsidR="00E26997" w:rsidRPr="00472EBC" w:rsidRDefault="006F7ACF" w:rsidP="00E948ED">
            <w:r>
              <w:t>September 2018</w:t>
            </w:r>
          </w:p>
        </w:tc>
        <w:tc>
          <w:tcPr>
            <w:tcW w:w="4477" w:type="dxa"/>
          </w:tcPr>
          <w:p w14:paraId="28C1205C" w14:textId="77777777" w:rsidR="00E26997" w:rsidRPr="00472EBC" w:rsidRDefault="00C66B4C" w:rsidP="005A6269">
            <w:r>
              <w:t>Meeting with IT has occurred, agreement to digitise premises licence applications and they are offering advice on setting up an electronic filing system which meets all the data security measures</w:t>
            </w:r>
          </w:p>
        </w:tc>
        <w:tc>
          <w:tcPr>
            <w:tcW w:w="1418" w:type="dxa"/>
            <w:shd w:val="clear" w:color="auto" w:fill="FFC000" w:themeFill="accent4"/>
          </w:tcPr>
          <w:p w14:paraId="14032871" w14:textId="77777777" w:rsidR="00E26997" w:rsidRPr="00B43EAB" w:rsidRDefault="00C66B4C" w:rsidP="00E26997">
            <w:pPr>
              <w:rPr>
                <w:color w:val="FF0000"/>
              </w:rPr>
            </w:pPr>
            <w:r>
              <w:t>Ongoing</w:t>
            </w:r>
          </w:p>
        </w:tc>
      </w:tr>
      <w:tr w:rsidR="00E26997" w14:paraId="323A3E17" w14:textId="77777777" w:rsidTr="001F0926">
        <w:tc>
          <w:tcPr>
            <w:tcW w:w="567" w:type="dxa"/>
          </w:tcPr>
          <w:p w14:paraId="3C91BE9F" w14:textId="77777777" w:rsidR="00E26997" w:rsidRPr="00472EBC" w:rsidRDefault="00E26997" w:rsidP="00E26997">
            <w:r>
              <w:t>T2</w:t>
            </w:r>
          </w:p>
        </w:tc>
        <w:tc>
          <w:tcPr>
            <w:tcW w:w="5114" w:type="dxa"/>
          </w:tcPr>
          <w:p w14:paraId="3E4ABB52" w14:textId="77777777" w:rsidR="00E26997" w:rsidRPr="00472EBC" w:rsidRDefault="00E26997" w:rsidP="00E26997">
            <w:r>
              <w:t xml:space="preserve">Training and development programme to be created for Licensing Officers </w:t>
            </w:r>
          </w:p>
        </w:tc>
        <w:tc>
          <w:tcPr>
            <w:tcW w:w="1928" w:type="dxa"/>
          </w:tcPr>
          <w:p w14:paraId="5400FF4C" w14:textId="77777777" w:rsidR="00E26997" w:rsidRPr="00472EBC" w:rsidRDefault="001F0926" w:rsidP="00E26997">
            <w:r>
              <w:t>Mark Marshall</w:t>
            </w:r>
          </w:p>
        </w:tc>
        <w:tc>
          <w:tcPr>
            <w:tcW w:w="1522" w:type="dxa"/>
          </w:tcPr>
          <w:p w14:paraId="454EDD87" w14:textId="77777777" w:rsidR="00E26997" w:rsidRPr="00472EBC" w:rsidRDefault="004242F1" w:rsidP="004242F1">
            <w:r>
              <w:t>April</w:t>
            </w:r>
            <w:r w:rsidR="00E26997">
              <w:t xml:space="preserve"> 2017</w:t>
            </w:r>
            <w:r w:rsidR="004732FE">
              <w:t xml:space="preserve"> &amp; Ongoing</w:t>
            </w:r>
          </w:p>
        </w:tc>
        <w:tc>
          <w:tcPr>
            <w:tcW w:w="4477" w:type="dxa"/>
          </w:tcPr>
          <w:p w14:paraId="7D95527D" w14:textId="77777777" w:rsidR="00E26997" w:rsidRPr="00472EBC" w:rsidRDefault="00E26997" w:rsidP="002E55A5">
            <w:r>
              <w:t>Some training needs identified and options for delivery explored</w:t>
            </w:r>
            <w:r w:rsidR="00E948ED">
              <w:t>.  PDRs to be completed on 28</w:t>
            </w:r>
            <w:r w:rsidR="00E948ED" w:rsidRPr="00E948ED">
              <w:rPr>
                <w:vertAlign w:val="superscript"/>
              </w:rPr>
              <w:t>th</w:t>
            </w:r>
            <w:r w:rsidR="00E948ED">
              <w:t xml:space="preserve"> April with training (including safeguarding and PACE) being included</w:t>
            </w:r>
            <w:r w:rsidR="00472A76">
              <w:t>.  PDRs have been completed with Steph &amp; Chris both asking for follow up training on PACE.</w:t>
            </w:r>
            <w:r w:rsidR="00E948ED">
              <w:t xml:space="preserve"> </w:t>
            </w:r>
            <w:r>
              <w:t xml:space="preserve"> </w:t>
            </w:r>
            <w:r w:rsidR="002E55A5">
              <w:t>Training and development has now been incorporated into ‘business as usual’ and is identified through PDRs and regular one to ones</w:t>
            </w:r>
          </w:p>
        </w:tc>
        <w:tc>
          <w:tcPr>
            <w:tcW w:w="1418" w:type="dxa"/>
            <w:shd w:val="clear" w:color="auto" w:fill="FFC000" w:themeFill="accent4"/>
          </w:tcPr>
          <w:p w14:paraId="648A8C6E" w14:textId="77777777" w:rsidR="00E26997" w:rsidRPr="00472EBC" w:rsidRDefault="001F0926" w:rsidP="002E55A5">
            <w:r>
              <w:t>On going</w:t>
            </w:r>
          </w:p>
        </w:tc>
      </w:tr>
      <w:tr w:rsidR="00211975" w14:paraId="25D7882D" w14:textId="77777777" w:rsidTr="003D5E83">
        <w:tc>
          <w:tcPr>
            <w:tcW w:w="567" w:type="dxa"/>
          </w:tcPr>
          <w:p w14:paraId="7F6CC1EE" w14:textId="77777777" w:rsidR="00211975" w:rsidRDefault="00211975" w:rsidP="00E26997">
            <w:r>
              <w:lastRenderedPageBreak/>
              <w:t>T3</w:t>
            </w:r>
          </w:p>
        </w:tc>
        <w:tc>
          <w:tcPr>
            <w:tcW w:w="5114" w:type="dxa"/>
          </w:tcPr>
          <w:p w14:paraId="0A58D5E7" w14:textId="77777777" w:rsidR="00211975" w:rsidRDefault="001F0926" w:rsidP="00211975">
            <w:r>
              <w:t>Obtain BII</w:t>
            </w:r>
            <w:r w:rsidR="004E03AA">
              <w:t xml:space="preserve"> ( British Institute of Innkeepers )</w:t>
            </w:r>
            <w:r>
              <w:t xml:space="preserve"> Status and begin to deliver Personal Licence Course with a view to increasing income generation</w:t>
            </w:r>
          </w:p>
        </w:tc>
        <w:tc>
          <w:tcPr>
            <w:tcW w:w="1928" w:type="dxa"/>
          </w:tcPr>
          <w:p w14:paraId="0D12BDF0" w14:textId="77777777" w:rsidR="00211975" w:rsidRDefault="001F0926" w:rsidP="00E26997">
            <w:r>
              <w:t>Mark Marshall</w:t>
            </w:r>
          </w:p>
        </w:tc>
        <w:tc>
          <w:tcPr>
            <w:tcW w:w="1522" w:type="dxa"/>
          </w:tcPr>
          <w:p w14:paraId="230D4A73" w14:textId="77777777" w:rsidR="00211975" w:rsidRDefault="001F0926" w:rsidP="00405BD2">
            <w:r>
              <w:t>August 2018</w:t>
            </w:r>
          </w:p>
        </w:tc>
        <w:tc>
          <w:tcPr>
            <w:tcW w:w="4477" w:type="dxa"/>
          </w:tcPr>
          <w:p w14:paraId="4FEDE256" w14:textId="77777777" w:rsidR="00211975" w:rsidRDefault="00C66B4C" w:rsidP="00E26997">
            <w:r>
              <w:t>Received Accreditation on the  28</w:t>
            </w:r>
            <w:r w:rsidRPr="00C66B4C">
              <w:rPr>
                <w:vertAlign w:val="superscript"/>
              </w:rPr>
              <w:t>th</w:t>
            </w:r>
            <w:r>
              <w:t xml:space="preserve"> June 2018,</w:t>
            </w:r>
          </w:p>
          <w:p w14:paraId="7410DECC" w14:textId="77777777" w:rsidR="00C66B4C" w:rsidRPr="00472EBC" w:rsidRDefault="00C66B4C" w:rsidP="00E26997">
            <w:r>
              <w:t>Course schedule to be drawn up for the next 12 months commencing in September 2018</w:t>
            </w:r>
            <w:r w:rsidR="00021E3E">
              <w:t>.</w:t>
            </w:r>
          </w:p>
        </w:tc>
        <w:tc>
          <w:tcPr>
            <w:tcW w:w="1418" w:type="dxa"/>
            <w:shd w:val="clear" w:color="auto" w:fill="70AD47" w:themeFill="accent6"/>
          </w:tcPr>
          <w:p w14:paraId="464024FB" w14:textId="77777777" w:rsidR="00211975" w:rsidRPr="00472EBC" w:rsidRDefault="003D5E83" w:rsidP="00E26997">
            <w:r>
              <w:t xml:space="preserve">Complete </w:t>
            </w:r>
          </w:p>
        </w:tc>
      </w:tr>
      <w:tr w:rsidR="00392595" w14:paraId="4D31C3E5" w14:textId="77777777" w:rsidTr="001F0926">
        <w:tc>
          <w:tcPr>
            <w:tcW w:w="567" w:type="dxa"/>
          </w:tcPr>
          <w:p w14:paraId="588FFBC4" w14:textId="77777777" w:rsidR="00392595" w:rsidRPr="00472EBC" w:rsidRDefault="00392595" w:rsidP="00392595">
            <w:r>
              <w:t>T4</w:t>
            </w:r>
          </w:p>
        </w:tc>
        <w:tc>
          <w:tcPr>
            <w:tcW w:w="5114" w:type="dxa"/>
          </w:tcPr>
          <w:p w14:paraId="26BA6ABE" w14:textId="77777777" w:rsidR="00392595" w:rsidRPr="00472EBC" w:rsidRDefault="001F0926" w:rsidP="00392595">
            <w:r>
              <w:t>To implement a taxi driver customer care course in line with paragraph 5.7 of the taxi and private hire policy. This will provide more flexible access to the pre requisite qualification at a reduced cost to the BTEC and again increase revenue for the department.</w:t>
            </w:r>
          </w:p>
        </w:tc>
        <w:tc>
          <w:tcPr>
            <w:tcW w:w="1928" w:type="dxa"/>
          </w:tcPr>
          <w:p w14:paraId="589DBB03" w14:textId="77777777" w:rsidR="00392595" w:rsidRPr="00472EBC" w:rsidRDefault="001F0926" w:rsidP="00392595">
            <w:r>
              <w:t>Mark Marshall</w:t>
            </w:r>
          </w:p>
        </w:tc>
        <w:tc>
          <w:tcPr>
            <w:tcW w:w="1522" w:type="dxa"/>
          </w:tcPr>
          <w:p w14:paraId="361C4093" w14:textId="77777777" w:rsidR="00392595" w:rsidRPr="00115440" w:rsidRDefault="001F0926" w:rsidP="00392595">
            <w:r>
              <w:t>August 2018</w:t>
            </w:r>
          </w:p>
        </w:tc>
        <w:tc>
          <w:tcPr>
            <w:tcW w:w="4477" w:type="dxa"/>
          </w:tcPr>
          <w:p w14:paraId="74E6231D" w14:textId="77777777" w:rsidR="00392595" w:rsidRDefault="001F0926" w:rsidP="00392595">
            <w:r>
              <w:t>Course design underway</w:t>
            </w:r>
            <w:r w:rsidR="003D5E83">
              <w:t>, due to meet with a NVQ assessor who will deliver the practical element of the course on the 13</w:t>
            </w:r>
            <w:r w:rsidR="003D5E83" w:rsidRPr="003D5E83">
              <w:rPr>
                <w:vertAlign w:val="superscript"/>
              </w:rPr>
              <w:t>th</w:t>
            </w:r>
            <w:r w:rsidR="003D5E83">
              <w:t xml:space="preserve"> July 2018</w:t>
            </w:r>
          </w:p>
        </w:tc>
        <w:tc>
          <w:tcPr>
            <w:tcW w:w="1418" w:type="dxa"/>
            <w:shd w:val="clear" w:color="auto" w:fill="FFC000" w:themeFill="accent4"/>
          </w:tcPr>
          <w:p w14:paraId="3BDDF5F6" w14:textId="77777777" w:rsidR="00392595" w:rsidRPr="00472EBC" w:rsidRDefault="001F0926" w:rsidP="00392595">
            <w:r>
              <w:t>On going</w:t>
            </w:r>
          </w:p>
        </w:tc>
      </w:tr>
      <w:tr w:rsidR="00E26997" w14:paraId="5F5C7D0E" w14:textId="77777777" w:rsidTr="00394BE6">
        <w:tc>
          <w:tcPr>
            <w:tcW w:w="567" w:type="dxa"/>
          </w:tcPr>
          <w:p w14:paraId="093506C1" w14:textId="77777777" w:rsidR="00E26997" w:rsidRPr="00472EBC" w:rsidRDefault="00F471AB" w:rsidP="00AD45EB">
            <w:r>
              <w:t>T5</w:t>
            </w:r>
          </w:p>
        </w:tc>
        <w:tc>
          <w:tcPr>
            <w:tcW w:w="5114" w:type="dxa"/>
          </w:tcPr>
          <w:p w14:paraId="5250D66E" w14:textId="77777777" w:rsidR="00E26997" w:rsidRPr="00472EBC" w:rsidRDefault="00F471AB" w:rsidP="004E03AA">
            <w:pPr>
              <w:ind w:left="360"/>
            </w:pPr>
            <w:r>
              <w:t>Register to the Dot Gov web site so that electronic applications for LA 2003 matters can be accepted.</w:t>
            </w:r>
          </w:p>
        </w:tc>
        <w:tc>
          <w:tcPr>
            <w:tcW w:w="1928" w:type="dxa"/>
          </w:tcPr>
          <w:p w14:paraId="023F1C45" w14:textId="77777777" w:rsidR="00E26997" w:rsidRPr="00472EBC" w:rsidRDefault="00F471AB" w:rsidP="00E26997">
            <w:r>
              <w:t>Justin Abbotts</w:t>
            </w:r>
          </w:p>
        </w:tc>
        <w:tc>
          <w:tcPr>
            <w:tcW w:w="1522" w:type="dxa"/>
          </w:tcPr>
          <w:p w14:paraId="4A2C4288" w14:textId="77777777" w:rsidR="00E26997" w:rsidRPr="00472EBC" w:rsidRDefault="00F471AB" w:rsidP="00392595">
            <w:r>
              <w:t>August 2018</w:t>
            </w:r>
          </w:p>
        </w:tc>
        <w:tc>
          <w:tcPr>
            <w:tcW w:w="4477" w:type="dxa"/>
          </w:tcPr>
          <w:p w14:paraId="1F012F7B" w14:textId="77777777" w:rsidR="00E26997" w:rsidRPr="00472EBC" w:rsidRDefault="003D5E83" w:rsidP="00405BD2">
            <w:r>
              <w:t>IT development underway</w:t>
            </w:r>
          </w:p>
        </w:tc>
        <w:tc>
          <w:tcPr>
            <w:tcW w:w="1418" w:type="dxa"/>
            <w:shd w:val="clear" w:color="auto" w:fill="FFC000"/>
          </w:tcPr>
          <w:p w14:paraId="0B874486" w14:textId="77777777" w:rsidR="00E26997" w:rsidRPr="00472EBC" w:rsidRDefault="003D5E83" w:rsidP="00E26997">
            <w:r>
              <w:t>On going</w:t>
            </w:r>
          </w:p>
        </w:tc>
      </w:tr>
      <w:tr w:rsidR="00AD45EB" w14:paraId="3E33A749" w14:textId="77777777" w:rsidTr="004E03AA">
        <w:tc>
          <w:tcPr>
            <w:tcW w:w="567" w:type="dxa"/>
          </w:tcPr>
          <w:p w14:paraId="7A365AA6" w14:textId="77777777" w:rsidR="00AD45EB" w:rsidRDefault="00AD45EB" w:rsidP="00AD45EB"/>
        </w:tc>
        <w:tc>
          <w:tcPr>
            <w:tcW w:w="5114" w:type="dxa"/>
          </w:tcPr>
          <w:p w14:paraId="124086F9" w14:textId="77777777" w:rsidR="00AD45EB" w:rsidRDefault="00AD45EB" w:rsidP="00AD45EB"/>
        </w:tc>
        <w:tc>
          <w:tcPr>
            <w:tcW w:w="1928" w:type="dxa"/>
          </w:tcPr>
          <w:p w14:paraId="5086AAE4" w14:textId="77777777" w:rsidR="00AD45EB" w:rsidRDefault="00AD45EB" w:rsidP="00E26997"/>
        </w:tc>
        <w:tc>
          <w:tcPr>
            <w:tcW w:w="1522" w:type="dxa"/>
          </w:tcPr>
          <w:p w14:paraId="5956BBA7" w14:textId="77777777" w:rsidR="00AD45EB" w:rsidRDefault="00AD45EB" w:rsidP="00FF57E7"/>
        </w:tc>
        <w:tc>
          <w:tcPr>
            <w:tcW w:w="4477" w:type="dxa"/>
          </w:tcPr>
          <w:p w14:paraId="6F69D2CD" w14:textId="77777777" w:rsidR="00AD45EB" w:rsidRPr="00472EBC" w:rsidRDefault="00AD45EB" w:rsidP="00FF57E7"/>
        </w:tc>
        <w:tc>
          <w:tcPr>
            <w:tcW w:w="1418" w:type="dxa"/>
            <w:shd w:val="clear" w:color="auto" w:fill="FFFFFF" w:themeFill="background1"/>
          </w:tcPr>
          <w:p w14:paraId="49C8FA35" w14:textId="77777777" w:rsidR="00AD45EB" w:rsidRPr="00472EBC" w:rsidRDefault="00AD45EB" w:rsidP="00E26997"/>
        </w:tc>
      </w:tr>
      <w:tr w:rsidR="00AD45EB" w14:paraId="25FA55EB" w14:textId="77777777" w:rsidTr="00394BE6">
        <w:tc>
          <w:tcPr>
            <w:tcW w:w="567" w:type="dxa"/>
          </w:tcPr>
          <w:p w14:paraId="5EA561CD" w14:textId="77777777" w:rsidR="00AD45EB" w:rsidRDefault="00AD45EB" w:rsidP="00AD45EB"/>
        </w:tc>
        <w:tc>
          <w:tcPr>
            <w:tcW w:w="5114" w:type="dxa"/>
          </w:tcPr>
          <w:p w14:paraId="09A5DDDA" w14:textId="77777777" w:rsidR="00AD45EB" w:rsidRDefault="00AD45EB" w:rsidP="00AD45EB"/>
        </w:tc>
        <w:tc>
          <w:tcPr>
            <w:tcW w:w="1928" w:type="dxa"/>
          </w:tcPr>
          <w:p w14:paraId="3B3CA8A5" w14:textId="77777777" w:rsidR="00AD45EB" w:rsidRPr="005D5F6F" w:rsidRDefault="00AD45EB" w:rsidP="00AD45EB"/>
        </w:tc>
        <w:tc>
          <w:tcPr>
            <w:tcW w:w="1522" w:type="dxa"/>
          </w:tcPr>
          <w:p w14:paraId="211EA17A" w14:textId="77777777" w:rsidR="00AD45EB" w:rsidRDefault="00AD45EB" w:rsidP="00FF57E7"/>
        </w:tc>
        <w:tc>
          <w:tcPr>
            <w:tcW w:w="4477" w:type="dxa"/>
          </w:tcPr>
          <w:p w14:paraId="2F258F80" w14:textId="77777777" w:rsidR="00AD45EB" w:rsidRPr="00472EBC" w:rsidRDefault="00AD45EB" w:rsidP="00AD45EB"/>
        </w:tc>
        <w:tc>
          <w:tcPr>
            <w:tcW w:w="1418" w:type="dxa"/>
            <w:shd w:val="clear" w:color="auto" w:fill="auto"/>
          </w:tcPr>
          <w:p w14:paraId="4EFEF498" w14:textId="77777777" w:rsidR="00AD45EB" w:rsidRPr="00472EBC" w:rsidRDefault="00AD45EB" w:rsidP="00AD45EB"/>
        </w:tc>
      </w:tr>
      <w:tr w:rsidR="009E66BC" w14:paraId="1A0E7456" w14:textId="77777777" w:rsidTr="00394BE6">
        <w:tc>
          <w:tcPr>
            <w:tcW w:w="567" w:type="dxa"/>
          </w:tcPr>
          <w:p w14:paraId="0FBEE507" w14:textId="77777777" w:rsidR="009E66BC" w:rsidRDefault="00F471AB" w:rsidP="00AD45EB">
            <w:r>
              <w:t>T6</w:t>
            </w:r>
          </w:p>
        </w:tc>
        <w:tc>
          <w:tcPr>
            <w:tcW w:w="5114" w:type="dxa"/>
          </w:tcPr>
          <w:p w14:paraId="2964EA0D" w14:textId="77777777" w:rsidR="009E66BC" w:rsidRDefault="009E66BC" w:rsidP="00707B78">
            <w:r>
              <w:t xml:space="preserve">Assessment of fees and charges to be effective from </w:t>
            </w:r>
            <w:r w:rsidR="00707B78">
              <w:t>July</w:t>
            </w:r>
            <w:r>
              <w:t xml:space="preserve"> 2018</w:t>
            </w:r>
          </w:p>
        </w:tc>
        <w:tc>
          <w:tcPr>
            <w:tcW w:w="1928" w:type="dxa"/>
          </w:tcPr>
          <w:p w14:paraId="1F73CA85" w14:textId="77777777" w:rsidR="009E66BC" w:rsidRPr="005D5F6F" w:rsidRDefault="009E66BC" w:rsidP="00AD45EB">
            <w:r w:rsidRPr="005D5F6F">
              <w:t>Licensing Manager</w:t>
            </w:r>
          </w:p>
        </w:tc>
        <w:tc>
          <w:tcPr>
            <w:tcW w:w="1522" w:type="dxa"/>
          </w:tcPr>
          <w:p w14:paraId="382D02F8" w14:textId="77777777" w:rsidR="009E66BC" w:rsidRPr="005D5F6F" w:rsidRDefault="004E03AA" w:rsidP="00BD783F">
            <w:r>
              <w:t>March 2019</w:t>
            </w:r>
          </w:p>
        </w:tc>
        <w:tc>
          <w:tcPr>
            <w:tcW w:w="4477" w:type="dxa"/>
          </w:tcPr>
          <w:p w14:paraId="31D7B5D7" w14:textId="77777777" w:rsidR="009E66BC" w:rsidRPr="00472EBC" w:rsidRDefault="00392595" w:rsidP="00AD45EB">
            <w:r w:rsidRPr="00392595">
              <w:t>Delayed due to the re-structure and shared services agenda</w:t>
            </w:r>
          </w:p>
        </w:tc>
        <w:tc>
          <w:tcPr>
            <w:tcW w:w="1418" w:type="dxa"/>
            <w:shd w:val="clear" w:color="auto" w:fill="FFC000"/>
          </w:tcPr>
          <w:p w14:paraId="3B67D977" w14:textId="77777777" w:rsidR="009E66BC" w:rsidRPr="00472EBC" w:rsidRDefault="00707B78" w:rsidP="00AD45EB">
            <w:r>
              <w:t>In Progress</w:t>
            </w:r>
          </w:p>
        </w:tc>
      </w:tr>
      <w:tr w:rsidR="00BD783F" w14:paraId="569F576F" w14:textId="77777777" w:rsidTr="00394BE6">
        <w:tc>
          <w:tcPr>
            <w:tcW w:w="567" w:type="dxa"/>
          </w:tcPr>
          <w:p w14:paraId="3791D35F" w14:textId="77777777" w:rsidR="00BD783F" w:rsidRDefault="00F471AB" w:rsidP="00AD45EB">
            <w:r>
              <w:t>T7</w:t>
            </w:r>
          </w:p>
        </w:tc>
        <w:tc>
          <w:tcPr>
            <w:tcW w:w="5114" w:type="dxa"/>
          </w:tcPr>
          <w:p w14:paraId="7066ABF7" w14:textId="77777777" w:rsidR="00BD783F" w:rsidRDefault="00BD783F" w:rsidP="00AD45EB">
            <w:r>
              <w:t>Review of the Gambling Policy</w:t>
            </w:r>
          </w:p>
        </w:tc>
        <w:tc>
          <w:tcPr>
            <w:tcW w:w="1928" w:type="dxa"/>
          </w:tcPr>
          <w:p w14:paraId="2DE0155F" w14:textId="77777777" w:rsidR="00BD783F" w:rsidRPr="005D5F6F" w:rsidRDefault="004E03AA" w:rsidP="00AD45EB">
            <w:r>
              <w:t>Mark Marshall</w:t>
            </w:r>
          </w:p>
        </w:tc>
        <w:tc>
          <w:tcPr>
            <w:tcW w:w="1522" w:type="dxa"/>
          </w:tcPr>
          <w:p w14:paraId="08A0B40F" w14:textId="77777777" w:rsidR="00BD783F" w:rsidRDefault="00BD783F" w:rsidP="00BD783F">
            <w:r>
              <w:t>Jan 2019</w:t>
            </w:r>
          </w:p>
        </w:tc>
        <w:tc>
          <w:tcPr>
            <w:tcW w:w="4477" w:type="dxa"/>
          </w:tcPr>
          <w:p w14:paraId="18284F0F" w14:textId="77777777" w:rsidR="00BD783F" w:rsidRPr="00392595" w:rsidRDefault="00073341" w:rsidP="00AD45EB">
            <w:r>
              <w:t>National</w:t>
            </w:r>
            <w:r w:rsidR="00BD783F">
              <w:t xml:space="preserve"> policy for all councils to review their gambling policies by Jan 2019.  To be included in the GLC forward plan.</w:t>
            </w:r>
          </w:p>
        </w:tc>
        <w:tc>
          <w:tcPr>
            <w:tcW w:w="1418" w:type="dxa"/>
            <w:shd w:val="clear" w:color="auto" w:fill="auto"/>
          </w:tcPr>
          <w:p w14:paraId="5D6DC159" w14:textId="77777777" w:rsidR="00BD783F" w:rsidRPr="00472EBC" w:rsidRDefault="00BD783F" w:rsidP="00AD45EB"/>
        </w:tc>
      </w:tr>
    </w:tbl>
    <w:p w14:paraId="39EA30F0" w14:textId="77777777" w:rsidR="00F72E13" w:rsidRPr="00F80D91" w:rsidRDefault="00F72E13" w:rsidP="00405BD2">
      <w:pPr>
        <w:rPr>
          <w:b/>
          <w:sz w:val="28"/>
          <w:szCs w:val="28"/>
          <w:u w:val="single"/>
        </w:rPr>
      </w:pPr>
    </w:p>
    <w:sectPr w:rsidR="00F72E13" w:rsidRPr="00F80D91" w:rsidSect="00F80D9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32E6" w14:textId="77777777" w:rsidR="00EC1323" w:rsidRDefault="00EC1323" w:rsidP="004F3DF7">
      <w:pPr>
        <w:spacing w:after="0" w:line="240" w:lineRule="auto"/>
      </w:pPr>
      <w:r>
        <w:separator/>
      </w:r>
    </w:p>
  </w:endnote>
  <w:endnote w:type="continuationSeparator" w:id="0">
    <w:p w14:paraId="5D6BEEF2" w14:textId="77777777" w:rsidR="00EC1323" w:rsidRDefault="00EC1323" w:rsidP="004F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96096"/>
      <w:docPartObj>
        <w:docPartGallery w:val="Page Numbers (Bottom of Page)"/>
        <w:docPartUnique/>
      </w:docPartObj>
    </w:sdtPr>
    <w:sdtEndPr>
      <w:rPr>
        <w:noProof/>
      </w:rPr>
    </w:sdtEndPr>
    <w:sdtContent>
      <w:p w14:paraId="1DB3F2FA" w14:textId="77777777" w:rsidR="004F3DF7" w:rsidRDefault="004F3DF7">
        <w:pPr>
          <w:pStyle w:val="Footer"/>
          <w:jc w:val="center"/>
        </w:pPr>
        <w:r>
          <w:fldChar w:fldCharType="begin"/>
        </w:r>
        <w:r>
          <w:instrText xml:space="preserve"> PAGE   \* MERGEFORMAT </w:instrText>
        </w:r>
        <w:r>
          <w:fldChar w:fldCharType="separate"/>
        </w:r>
        <w:r w:rsidR="00A97564">
          <w:rPr>
            <w:noProof/>
          </w:rPr>
          <w:t>2</w:t>
        </w:r>
        <w:r>
          <w:rPr>
            <w:noProof/>
          </w:rPr>
          <w:fldChar w:fldCharType="end"/>
        </w:r>
      </w:p>
    </w:sdtContent>
  </w:sdt>
  <w:p w14:paraId="1B7D24C8" w14:textId="77777777" w:rsidR="004F3DF7" w:rsidRDefault="004F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D4A8" w14:textId="77777777" w:rsidR="00EC1323" w:rsidRDefault="00EC1323" w:rsidP="004F3DF7">
      <w:pPr>
        <w:spacing w:after="0" w:line="240" w:lineRule="auto"/>
      </w:pPr>
      <w:r>
        <w:separator/>
      </w:r>
    </w:p>
  </w:footnote>
  <w:footnote w:type="continuationSeparator" w:id="0">
    <w:p w14:paraId="50856EC7" w14:textId="77777777" w:rsidR="00EC1323" w:rsidRDefault="00EC1323" w:rsidP="004F3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E18"/>
    <w:multiLevelType w:val="hybridMultilevel"/>
    <w:tmpl w:val="A1A829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C060E81"/>
    <w:multiLevelType w:val="hybridMultilevel"/>
    <w:tmpl w:val="237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945A4"/>
    <w:multiLevelType w:val="hybridMultilevel"/>
    <w:tmpl w:val="C07ABB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3A6173"/>
    <w:multiLevelType w:val="hybridMultilevel"/>
    <w:tmpl w:val="582A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91"/>
    <w:rsid w:val="00013A75"/>
    <w:rsid w:val="00021E3E"/>
    <w:rsid w:val="0006094F"/>
    <w:rsid w:val="00073341"/>
    <w:rsid w:val="00073C30"/>
    <w:rsid w:val="0008006C"/>
    <w:rsid w:val="0008149D"/>
    <w:rsid w:val="00087710"/>
    <w:rsid w:val="000A7EC2"/>
    <w:rsid w:val="000D075D"/>
    <w:rsid w:val="000D0BDD"/>
    <w:rsid w:val="00123984"/>
    <w:rsid w:val="00126AF9"/>
    <w:rsid w:val="00160C93"/>
    <w:rsid w:val="0018192A"/>
    <w:rsid w:val="0018312E"/>
    <w:rsid w:val="00185009"/>
    <w:rsid w:val="00185DC4"/>
    <w:rsid w:val="001B5494"/>
    <w:rsid w:val="001E08FD"/>
    <w:rsid w:val="001E31FA"/>
    <w:rsid w:val="001F0926"/>
    <w:rsid w:val="001F58A2"/>
    <w:rsid w:val="00211975"/>
    <w:rsid w:val="00220809"/>
    <w:rsid w:val="002567C2"/>
    <w:rsid w:val="00282204"/>
    <w:rsid w:val="002D65FA"/>
    <w:rsid w:val="002E55A5"/>
    <w:rsid w:val="003034D4"/>
    <w:rsid w:val="003359B8"/>
    <w:rsid w:val="003416C3"/>
    <w:rsid w:val="00371B55"/>
    <w:rsid w:val="00381D91"/>
    <w:rsid w:val="00392595"/>
    <w:rsid w:val="00394BE6"/>
    <w:rsid w:val="003B3F3B"/>
    <w:rsid w:val="003C27D0"/>
    <w:rsid w:val="003D5E83"/>
    <w:rsid w:val="003E1196"/>
    <w:rsid w:val="00404AD0"/>
    <w:rsid w:val="00405BD2"/>
    <w:rsid w:val="004242F1"/>
    <w:rsid w:val="00426CE7"/>
    <w:rsid w:val="00446022"/>
    <w:rsid w:val="00472A76"/>
    <w:rsid w:val="00472EBC"/>
    <w:rsid w:val="004732FE"/>
    <w:rsid w:val="004772B5"/>
    <w:rsid w:val="00492025"/>
    <w:rsid w:val="004B4C6F"/>
    <w:rsid w:val="004D4BA9"/>
    <w:rsid w:val="004E03AA"/>
    <w:rsid w:val="004F2C9D"/>
    <w:rsid w:val="004F3DF7"/>
    <w:rsid w:val="00512AB4"/>
    <w:rsid w:val="0051396A"/>
    <w:rsid w:val="00525D53"/>
    <w:rsid w:val="005411CC"/>
    <w:rsid w:val="00556C93"/>
    <w:rsid w:val="005666F0"/>
    <w:rsid w:val="00580737"/>
    <w:rsid w:val="005A6269"/>
    <w:rsid w:val="005D6A71"/>
    <w:rsid w:val="005E0A0D"/>
    <w:rsid w:val="005E7F60"/>
    <w:rsid w:val="00651DFD"/>
    <w:rsid w:val="00652895"/>
    <w:rsid w:val="006E4D7A"/>
    <w:rsid w:val="006F5041"/>
    <w:rsid w:val="006F730D"/>
    <w:rsid w:val="006F7ACF"/>
    <w:rsid w:val="00707B78"/>
    <w:rsid w:val="007C3F50"/>
    <w:rsid w:val="007E1DB4"/>
    <w:rsid w:val="007E1E65"/>
    <w:rsid w:val="00811B51"/>
    <w:rsid w:val="00867B64"/>
    <w:rsid w:val="0087232F"/>
    <w:rsid w:val="00887349"/>
    <w:rsid w:val="00896317"/>
    <w:rsid w:val="00900F7C"/>
    <w:rsid w:val="0090576A"/>
    <w:rsid w:val="009505C1"/>
    <w:rsid w:val="00970267"/>
    <w:rsid w:val="009724E1"/>
    <w:rsid w:val="009D2C41"/>
    <w:rsid w:val="009E66BC"/>
    <w:rsid w:val="009E773C"/>
    <w:rsid w:val="00A007E0"/>
    <w:rsid w:val="00A71C5F"/>
    <w:rsid w:val="00A97564"/>
    <w:rsid w:val="00AD45EB"/>
    <w:rsid w:val="00AE327D"/>
    <w:rsid w:val="00AF1D0D"/>
    <w:rsid w:val="00AF7DF6"/>
    <w:rsid w:val="00B254A1"/>
    <w:rsid w:val="00B31C16"/>
    <w:rsid w:val="00B43EAB"/>
    <w:rsid w:val="00B94174"/>
    <w:rsid w:val="00BD783F"/>
    <w:rsid w:val="00BF475C"/>
    <w:rsid w:val="00C44504"/>
    <w:rsid w:val="00C45CAB"/>
    <w:rsid w:val="00C60C8F"/>
    <w:rsid w:val="00C66B4C"/>
    <w:rsid w:val="00C83A8E"/>
    <w:rsid w:val="00CA5746"/>
    <w:rsid w:val="00CD4E49"/>
    <w:rsid w:val="00D36765"/>
    <w:rsid w:val="00D51D75"/>
    <w:rsid w:val="00E26997"/>
    <w:rsid w:val="00E948ED"/>
    <w:rsid w:val="00EB4448"/>
    <w:rsid w:val="00EB702A"/>
    <w:rsid w:val="00EC1323"/>
    <w:rsid w:val="00F150B9"/>
    <w:rsid w:val="00F23D58"/>
    <w:rsid w:val="00F471AB"/>
    <w:rsid w:val="00F537F1"/>
    <w:rsid w:val="00F72E13"/>
    <w:rsid w:val="00F80D91"/>
    <w:rsid w:val="00FA2FEE"/>
    <w:rsid w:val="00FA60A5"/>
    <w:rsid w:val="00FC0BFA"/>
    <w:rsid w:val="00FD67FC"/>
    <w:rsid w:val="00FE3334"/>
    <w:rsid w:val="00FE78C3"/>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E5A6"/>
  <w15:chartTrackingRefBased/>
  <w15:docId w15:val="{3D910547-D01B-4CD5-9389-6C397A53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CAB"/>
    <w:pPr>
      <w:ind w:left="720"/>
      <w:contextualSpacing/>
    </w:pPr>
  </w:style>
  <w:style w:type="paragraph" w:styleId="Header">
    <w:name w:val="header"/>
    <w:basedOn w:val="Normal"/>
    <w:link w:val="HeaderChar"/>
    <w:uiPriority w:val="99"/>
    <w:unhideWhenUsed/>
    <w:rsid w:val="004F3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F7"/>
  </w:style>
  <w:style w:type="paragraph" w:styleId="Footer">
    <w:name w:val="footer"/>
    <w:basedOn w:val="Normal"/>
    <w:link w:val="FooterChar"/>
    <w:uiPriority w:val="99"/>
    <w:unhideWhenUsed/>
    <w:rsid w:val="004F3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F7"/>
  </w:style>
  <w:style w:type="paragraph" w:styleId="BalloonText">
    <w:name w:val="Balloon Text"/>
    <w:basedOn w:val="Normal"/>
    <w:link w:val="BalloonTextChar"/>
    <w:uiPriority w:val="99"/>
    <w:semiHidden/>
    <w:unhideWhenUsed/>
    <w:rsid w:val="004F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F7"/>
    <w:rPr>
      <w:rFonts w:ascii="Segoe UI" w:hAnsi="Segoe UI" w:cs="Segoe UI"/>
      <w:sz w:val="18"/>
      <w:szCs w:val="18"/>
    </w:rPr>
  </w:style>
  <w:style w:type="character" w:customStyle="1" w:styleId="Heading1Char">
    <w:name w:val="Heading 1 Char"/>
    <w:basedOn w:val="DefaultParagraphFont"/>
    <w:link w:val="Heading1"/>
    <w:uiPriority w:val="9"/>
    <w:rsid w:val="00160C9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71B55"/>
    <w:rPr>
      <w:sz w:val="16"/>
      <w:szCs w:val="16"/>
    </w:rPr>
  </w:style>
  <w:style w:type="paragraph" w:styleId="CommentText">
    <w:name w:val="annotation text"/>
    <w:basedOn w:val="Normal"/>
    <w:link w:val="CommentTextChar"/>
    <w:uiPriority w:val="99"/>
    <w:semiHidden/>
    <w:unhideWhenUsed/>
    <w:rsid w:val="00371B55"/>
    <w:pPr>
      <w:spacing w:line="240" w:lineRule="auto"/>
    </w:pPr>
    <w:rPr>
      <w:sz w:val="20"/>
      <w:szCs w:val="20"/>
    </w:rPr>
  </w:style>
  <w:style w:type="character" w:customStyle="1" w:styleId="CommentTextChar">
    <w:name w:val="Comment Text Char"/>
    <w:basedOn w:val="DefaultParagraphFont"/>
    <w:link w:val="CommentText"/>
    <w:uiPriority w:val="99"/>
    <w:semiHidden/>
    <w:rsid w:val="00371B55"/>
    <w:rPr>
      <w:sz w:val="20"/>
      <w:szCs w:val="20"/>
    </w:rPr>
  </w:style>
  <w:style w:type="paragraph" w:styleId="CommentSubject">
    <w:name w:val="annotation subject"/>
    <w:basedOn w:val="CommentText"/>
    <w:next w:val="CommentText"/>
    <w:link w:val="CommentSubjectChar"/>
    <w:uiPriority w:val="99"/>
    <w:semiHidden/>
    <w:unhideWhenUsed/>
    <w:rsid w:val="00371B55"/>
    <w:rPr>
      <w:b/>
      <w:bCs/>
    </w:rPr>
  </w:style>
  <w:style w:type="character" w:customStyle="1" w:styleId="CommentSubjectChar">
    <w:name w:val="Comment Subject Char"/>
    <w:basedOn w:val="CommentTextChar"/>
    <w:link w:val="CommentSubject"/>
    <w:uiPriority w:val="99"/>
    <w:semiHidden/>
    <w:rsid w:val="00371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AB60-735E-43CD-9D02-BEF8AF2C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Peter</dc:creator>
  <cp:keywords/>
  <dc:description/>
  <cp:lastModifiedBy>Scambler, Dianne</cp:lastModifiedBy>
  <cp:revision>2</cp:revision>
  <cp:lastPrinted>2018-03-13T13:39:00Z</cp:lastPrinted>
  <dcterms:created xsi:type="dcterms:W3CDTF">2018-07-16T09:45:00Z</dcterms:created>
  <dcterms:modified xsi:type="dcterms:W3CDTF">2018-07-16T09:45:00Z</dcterms:modified>
</cp:coreProperties>
</file>